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5B20" w14:textId="77777777" w:rsidR="00E2598A" w:rsidRDefault="00E2598A" w:rsidP="00E2598A">
      <w:pPr>
        <w:rPr>
          <w:b/>
        </w:rPr>
      </w:pPr>
      <w:r w:rsidRPr="008F13AC">
        <w:rPr>
          <w:rFonts w:cstheme="minorHAnsi"/>
          <w:b/>
          <w:bCs/>
          <w:noProof/>
          <w:sz w:val="21"/>
          <w:szCs w:val="21"/>
        </w:rPr>
        <w:drawing>
          <wp:anchor distT="0" distB="0" distL="114300" distR="114300" simplePos="0" relativeHeight="251659264" behindDoc="0" locked="0" layoutInCell="1" allowOverlap="1" wp14:anchorId="002F461D" wp14:editId="16600D99">
            <wp:simplePos x="0" y="0"/>
            <wp:positionH relativeFrom="column">
              <wp:posOffset>0</wp:posOffset>
            </wp:positionH>
            <wp:positionV relativeFrom="paragraph">
              <wp:posOffset>-306</wp:posOffset>
            </wp:positionV>
            <wp:extent cx="966470" cy="1419225"/>
            <wp:effectExtent l="0" t="0" r="0" b="3175"/>
            <wp:wrapSquare wrapText="bothSides"/>
            <wp:docPr id="7" name="Afbeelding 1" descr="Ein Bild, das Text, Poster,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descr="Ein Bild, das Text, Poster, Grafiken, Grafikdesig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6470" cy="1419225"/>
                    </a:xfrm>
                    <a:prstGeom prst="rect">
                      <a:avLst/>
                    </a:prstGeom>
                    <a:noFill/>
                  </pic:spPr>
                </pic:pic>
              </a:graphicData>
            </a:graphic>
            <wp14:sizeRelH relativeFrom="margin">
              <wp14:pctWidth>0</wp14:pctWidth>
            </wp14:sizeRelH>
            <wp14:sizeRelV relativeFrom="margin">
              <wp14:pctHeight>0</wp14:pctHeight>
            </wp14:sizeRelV>
          </wp:anchor>
        </w:drawing>
      </w:r>
      <w:r>
        <w:rPr>
          <w:b/>
        </w:rPr>
        <w:tab/>
      </w:r>
      <w:r>
        <w:rPr>
          <w:b/>
        </w:rPr>
        <w:tab/>
      </w:r>
    </w:p>
    <w:p w14:paraId="1A3728F7" w14:textId="77777777" w:rsidR="00E2598A" w:rsidRDefault="00E2598A" w:rsidP="00E2598A">
      <w:pPr>
        <w:rPr>
          <w:b/>
        </w:rPr>
      </w:pPr>
    </w:p>
    <w:p w14:paraId="094F15EB" w14:textId="0A42A324" w:rsidR="00E2598A" w:rsidRPr="004E1F39" w:rsidRDefault="00E2598A" w:rsidP="00980EEC">
      <w:pPr>
        <w:ind w:firstLine="708"/>
        <w:rPr>
          <w:b/>
          <w:sz w:val="96"/>
          <w:szCs w:val="96"/>
        </w:rPr>
      </w:pPr>
      <w:r w:rsidRPr="004E1F39">
        <w:rPr>
          <w:rFonts w:cstheme="minorHAnsi"/>
          <w:b/>
          <w:bCs/>
          <w:color w:val="262626" w:themeColor="text1" w:themeTint="D9"/>
          <w:sz w:val="96"/>
          <w:szCs w:val="96"/>
        </w:rPr>
        <w:t>PERSBERICHT</w:t>
      </w:r>
    </w:p>
    <w:p w14:paraId="6B93961B" w14:textId="77777777" w:rsidR="00437E88" w:rsidRDefault="004E1F39" w:rsidP="00437E88">
      <w:pPr>
        <w:spacing w:before="240"/>
        <w:rPr>
          <w:rFonts w:ascii="Calibri" w:hAnsi="Calibri" w:cs="Calibri"/>
          <w:b/>
          <w:bCs/>
          <w:color w:val="000000"/>
          <w:sz w:val="40"/>
          <w:szCs w:val="40"/>
        </w:rPr>
      </w:pPr>
      <w:r>
        <w:rPr>
          <w:b/>
          <w:bCs/>
          <w:sz w:val="24"/>
          <w:szCs w:val="24"/>
        </w:rPr>
        <w:br/>
      </w:r>
      <w:r w:rsidR="0067165A" w:rsidRPr="0067165A">
        <w:rPr>
          <w:rFonts w:ascii="Calibri" w:hAnsi="Calibri" w:cs="Calibri"/>
          <w:b/>
          <w:bCs/>
          <w:color w:val="000000"/>
          <w:sz w:val="40"/>
          <w:szCs w:val="40"/>
        </w:rPr>
        <w:t>De meeste politieke partijen vinden pesticiden en duurzame landbouw niet belangrijk</w:t>
      </w:r>
    </w:p>
    <w:p w14:paraId="3DCAF15A" w14:textId="7179F4E3" w:rsidR="00741C34" w:rsidRPr="0067165A" w:rsidRDefault="00F76776" w:rsidP="00437E88">
      <w:pPr>
        <w:spacing w:before="240"/>
        <w:rPr>
          <w:rFonts w:ascii="Calibri" w:hAnsi="Calibri" w:cs="Calibri"/>
          <w:b/>
          <w:bCs/>
          <w:color w:val="000000"/>
          <w:sz w:val="40"/>
          <w:szCs w:val="40"/>
        </w:rPr>
      </w:pPr>
      <w:r w:rsidRPr="0067165A">
        <w:rPr>
          <w:b/>
          <w:sz w:val="32"/>
          <w:szCs w:val="32"/>
        </w:rPr>
        <w:t xml:space="preserve">VOLT en D66 </w:t>
      </w:r>
      <w:r w:rsidR="0067165A">
        <w:rPr>
          <w:b/>
          <w:sz w:val="32"/>
          <w:szCs w:val="32"/>
        </w:rPr>
        <w:t>scoren het best</w:t>
      </w:r>
      <w:r w:rsidRPr="0067165A">
        <w:rPr>
          <w:b/>
          <w:sz w:val="32"/>
          <w:szCs w:val="32"/>
        </w:rPr>
        <w:t xml:space="preserve"> </w:t>
      </w:r>
      <w:r w:rsidR="004E1F39" w:rsidRPr="0067165A">
        <w:rPr>
          <w:b/>
          <w:sz w:val="32"/>
          <w:szCs w:val="32"/>
        </w:rPr>
        <w:t xml:space="preserve">en PVV </w:t>
      </w:r>
      <w:r w:rsidR="0067165A">
        <w:rPr>
          <w:b/>
          <w:sz w:val="32"/>
          <w:szCs w:val="32"/>
        </w:rPr>
        <w:t>het slechtst</w:t>
      </w:r>
      <w:r w:rsidR="004E1F39">
        <w:rPr>
          <w:b/>
          <w:sz w:val="28"/>
          <w:szCs w:val="28"/>
        </w:rPr>
        <w:br/>
      </w:r>
      <w:r w:rsidR="004E1F39">
        <w:rPr>
          <w:b/>
          <w:sz w:val="24"/>
          <w:szCs w:val="24"/>
        </w:rPr>
        <w:br/>
      </w:r>
      <w:r w:rsidR="00741C34" w:rsidRPr="004E1F39">
        <w:rPr>
          <w:b/>
        </w:rPr>
        <w:t>1</w:t>
      </w:r>
      <w:r w:rsidR="006976B1">
        <w:rPr>
          <w:b/>
        </w:rPr>
        <w:t>4</w:t>
      </w:r>
      <w:r w:rsidR="00741C34" w:rsidRPr="004E1F39">
        <w:rPr>
          <w:b/>
        </w:rPr>
        <w:t xml:space="preserve"> november 2023</w:t>
      </w:r>
      <w:r w:rsidR="008D77D6" w:rsidRPr="004E1F39">
        <w:rPr>
          <w:b/>
        </w:rPr>
        <w:t>.</w:t>
      </w:r>
      <w:r w:rsidR="00741C34" w:rsidRPr="004E1F39">
        <w:rPr>
          <w:b/>
        </w:rPr>
        <w:t xml:space="preserve"> </w:t>
      </w:r>
      <w:r w:rsidRPr="004E1F39">
        <w:rPr>
          <w:b/>
        </w:rPr>
        <w:t xml:space="preserve">Pesticide Action Network Netherlands (PAN-NL) onderzocht alle verkiezingsprogramma’s en beoordeelde de programma’s aan de hand van 9 onderdelen op het gebied van pesticidegebruik. </w:t>
      </w:r>
      <w:r w:rsidR="008F0EDF" w:rsidRPr="004E1F39">
        <w:rPr>
          <w:b/>
        </w:rPr>
        <w:t>Volt</w:t>
      </w:r>
      <w:r w:rsidRPr="004E1F39">
        <w:rPr>
          <w:b/>
        </w:rPr>
        <w:t xml:space="preserve"> en</w:t>
      </w:r>
      <w:r w:rsidR="008F0EDF" w:rsidRPr="004E1F39">
        <w:rPr>
          <w:b/>
        </w:rPr>
        <w:t xml:space="preserve"> D66 </w:t>
      </w:r>
      <w:r w:rsidRPr="004E1F39">
        <w:rPr>
          <w:b/>
        </w:rPr>
        <w:t xml:space="preserve">scoorden het best met 7 punten gevolgd door </w:t>
      </w:r>
      <w:r w:rsidR="00E76DB8" w:rsidRPr="004E1F39">
        <w:rPr>
          <w:b/>
        </w:rPr>
        <w:t xml:space="preserve">PvdD </w:t>
      </w:r>
      <w:r w:rsidRPr="004E1F39">
        <w:rPr>
          <w:b/>
        </w:rPr>
        <w:t xml:space="preserve">met 6 punten. Deze partijen noemen </w:t>
      </w:r>
      <w:r w:rsidR="008F0EDF" w:rsidRPr="004E1F39">
        <w:rPr>
          <w:b/>
        </w:rPr>
        <w:t xml:space="preserve">de noodzaak van het terugdringen van bestrijdingsmiddelen in de landbouw, het beschermen van omwonenden tegen bespuitingen van landbouwpercelen en de noodzaak voor het verbeteren van de toelatingsprocedures. Ook stimuleren zij duurzame(re) vormen van landbouw en de biologische landbouw. </w:t>
      </w:r>
      <w:r w:rsidR="00E76DB8" w:rsidRPr="004E1F39">
        <w:rPr>
          <w:b/>
        </w:rPr>
        <w:t xml:space="preserve">CDA, </w:t>
      </w:r>
      <w:r w:rsidR="008F0EDF" w:rsidRPr="004E1F39">
        <w:rPr>
          <w:b/>
        </w:rPr>
        <w:t xml:space="preserve">BBB, </w:t>
      </w:r>
      <w:r w:rsidR="00E76DB8" w:rsidRPr="004E1F39">
        <w:rPr>
          <w:b/>
        </w:rPr>
        <w:t xml:space="preserve">SP, </w:t>
      </w:r>
      <w:r w:rsidR="008F0EDF" w:rsidRPr="004E1F39">
        <w:rPr>
          <w:b/>
        </w:rPr>
        <w:t xml:space="preserve">Ja21 en SGP besteden daarentegen nauwelijks aandacht aan deze onderwerpen, terwijl in het verkiezingsprogramma van de PVV helemaal niets te lezen </w:t>
      </w:r>
      <w:r w:rsidR="00E76DB8" w:rsidRPr="004E1F39">
        <w:rPr>
          <w:b/>
        </w:rPr>
        <w:t xml:space="preserve">is </w:t>
      </w:r>
      <w:r w:rsidR="008F0EDF" w:rsidRPr="004E1F39">
        <w:rPr>
          <w:b/>
        </w:rPr>
        <w:t xml:space="preserve">over bestrijdingsmiddelen, stimuleren biodiversiteit, duurzame landbouw en/of biologische landbouw. Dit is de conclusie van </w:t>
      </w:r>
      <w:r w:rsidR="005B2497" w:rsidRPr="004E1F39">
        <w:rPr>
          <w:b/>
        </w:rPr>
        <w:t>PAN-</w:t>
      </w:r>
      <w:r w:rsidR="000337CF">
        <w:rPr>
          <w:b/>
        </w:rPr>
        <w:t>NL</w:t>
      </w:r>
      <w:r w:rsidR="005B2497" w:rsidRPr="004E1F39">
        <w:rPr>
          <w:b/>
        </w:rPr>
        <w:t xml:space="preserve"> na een analyse van de landelijke verkiezingsprogramma’s van de belangrijkste politieke partijen.</w:t>
      </w:r>
      <w:r w:rsidR="005B2497" w:rsidRPr="008D77D6">
        <w:rPr>
          <w:bCs/>
        </w:rPr>
        <w:t xml:space="preserve"> </w:t>
      </w:r>
    </w:p>
    <w:p w14:paraId="73EEBDB5" w14:textId="3DC5AC8B" w:rsidR="00741C34" w:rsidRPr="008D77D6" w:rsidRDefault="00741C34" w:rsidP="00741C34">
      <w:pPr>
        <w:spacing w:after="0"/>
        <w:rPr>
          <w:b/>
          <w:sz w:val="21"/>
          <w:szCs w:val="21"/>
        </w:rPr>
      </w:pPr>
      <w:r w:rsidRPr="008D77D6">
        <w:rPr>
          <w:b/>
          <w:sz w:val="21"/>
          <w:szCs w:val="21"/>
        </w:rPr>
        <w:t xml:space="preserve">Volt, D66 en Partij voor de </w:t>
      </w:r>
      <w:r w:rsidR="00E76DB8" w:rsidRPr="008D77D6">
        <w:rPr>
          <w:b/>
          <w:sz w:val="21"/>
          <w:szCs w:val="21"/>
        </w:rPr>
        <w:t>D</w:t>
      </w:r>
      <w:r w:rsidRPr="008D77D6">
        <w:rPr>
          <w:b/>
          <w:sz w:val="21"/>
          <w:szCs w:val="21"/>
        </w:rPr>
        <w:t>ieren scoren het best</w:t>
      </w:r>
    </w:p>
    <w:p w14:paraId="1E966B45" w14:textId="6C0815AF" w:rsidR="00570E21" w:rsidRPr="008D77D6" w:rsidRDefault="005B2497">
      <w:pPr>
        <w:rPr>
          <w:sz w:val="21"/>
          <w:szCs w:val="21"/>
        </w:rPr>
      </w:pPr>
      <w:r w:rsidRPr="008D77D6">
        <w:rPr>
          <w:sz w:val="21"/>
          <w:szCs w:val="21"/>
        </w:rPr>
        <w:t xml:space="preserve">De verkiezingspartijen werden beoordeeld aan de hand 9 onderwerpen (zie bijgevoegde analyse). In totaal konden zij hiervoor maximaal 9 punten halen. Volt en D66 scoorden 7 punten. Partij voor de Dieren </w:t>
      </w:r>
      <w:r w:rsidR="00E2598A" w:rsidRPr="008D77D6">
        <w:rPr>
          <w:sz w:val="21"/>
          <w:szCs w:val="21"/>
        </w:rPr>
        <w:t xml:space="preserve">kwam </w:t>
      </w:r>
      <w:r w:rsidRPr="008D77D6">
        <w:rPr>
          <w:sz w:val="21"/>
          <w:szCs w:val="21"/>
        </w:rPr>
        <w:t xml:space="preserve">hierna met </w:t>
      </w:r>
      <w:r w:rsidR="00E2598A" w:rsidRPr="008D77D6">
        <w:rPr>
          <w:sz w:val="21"/>
          <w:szCs w:val="21"/>
        </w:rPr>
        <w:t xml:space="preserve">6 </w:t>
      </w:r>
      <w:r w:rsidRPr="008D77D6">
        <w:rPr>
          <w:sz w:val="21"/>
          <w:szCs w:val="21"/>
        </w:rPr>
        <w:t>punten</w:t>
      </w:r>
      <w:r w:rsidR="00E2598A" w:rsidRPr="008D77D6">
        <w:rPr>
          <w:sz w:val="21"/>
          <w:szCs w:val="21"/>
        </w:rPr>
        <w:t>, CU met 5 punten</w:t>
      </w:r>
      <w:r w:rsidRPr="008D77D6">
        <w:rPr>
          <w:sz w:val="21"/>
          <w:szCs w:val="21"/>
        </w:rPr>
        <w:t xml:space="preserve"> en VVD, NSC en PvdA/GL zaten in de middenmoot met 4 punten. CDA, BBB, SP, Ja 21</w:t>
      </w:r>
      <w:r w:rsidR="00E76DB8" w:rsidRPr="008D77D6">
        <w:rPr>
          <w:sz w:val="21"/>
          <w:szCs w:val="21"/>
        </w:rPr>
        <w:t xml:space="preserve"> en SGP</w:t>
      </w:r>
      <w:r w:rsidRPr="008D77D6">
        <w:rPr>
          <w:sz w:val="21"/>
          <w:szCs w:val="21"/>
        </w:rPr>
        <w:t xml:space="preserve"> scoorden een onvoldoende met 2 punten. De PVV scoorde het slechtst, zij behaalde geen enkele punt. In hun verkiezingsprogramma stond helemaal niets te lezen over de </w:t>
      </w:r>
      <w:r w:rsidR="00570E21" w:rsidRPr="008D77D6">
        <w:rPr>
          <w:sz w:val="21"/>
          <w:szCs w:val="21"/>
        </w:rPr>
        <w:t xml:space="preserve">onderzochte 9 onderwerpen. </w:t>
      </w:r>
    </w:p>
    <w:p w14:paraId="01C0E735" w14:textId="452EAF9A" w:rsidR="00741C34" w:rsidRPr="008D77D6" w:rsidRDefault="00741C34" w:rsidP="00741C34">
      <w:pPr>
        <w:spacing w:after="0"/>
        <w:rPr>
          <w:b/>
          <w:bCs/>
          <w:sz w:val="21"/>
          <w:szCs w:val="21"/>
        </w:rPr>
      </w:pPr>
      <w:r w:rsidRPr="008D77D6">
        <w:rPr>
          <w:b/>
          <w:bCs/>
          <w:sz w:val="21"/>
          <w:szCs w:val="21"/>
        </w:rPr>
        <w:t>Alleen D66 en Partij voor de Dieren pleiten voor spuitvrije zones nabij omwonenden</w:t>
      </w:r>
    </w:p>
    <w:p w14:paraId="41F6E823" w14:textId="3CAD77B0" w:rsidR="00980EEC" w:rsidRPr="008D77D6" w:rsidRDefault="00570E21">
      <w:pPr>
        <w:rPr>
          <w:sz w:val="21"/>
          <w:szCs w:val="21"/>
        </w:rPr>
      </w:pPr>
      <w:r w:rsidRPr="008D77D6">
        <w:rPr>
          <w:sz w:val="21"/>
          <w:szCs w:val="21"/>
        </w:rPr>
        <w:t>Hoewel in het algemeen in veel verkiezingsprogramma’s wel de noodzaak wordt uitgesproken dat het gebruik van bestrijdingsmiddelen wordt teruggedrongen, is PAN-N</w:t>
      </w:r>
      <w:r w:rsidR="00E76DB8" w:rsidRPr="008D77D6">
        <w:rPr>
          <w:sz w:val="21"/>
          <w:szCs w:val="21"/>
        </w:rPr>
        <w:t>L</w:t>
      </w:r>
      <w:r w:rsidRPr="008D77D6">
        <w:rPr>
          <w:sz w:val="21"/>
          <w:szCs w:val="21"/>
        </w:rPr>
        <w:t xml:space="preserve"> teleurgesteld dat daar weinig concrete invulling aan wordt gegeven. In geen enkel </w:t>
      </w:r>
      <w:r w:rsidR="00FB10DB" w:rsidRPr="008D77D6">
        <w:rPr>
          <w:sz w:val="21"/>
          <w:szCs w:val="21"/>
        </w:rPr>
        <w:t>verkiezingsprogramma wordt een concrete reductie</w:t>
      </w:r>
      <w:r w:rsidR="008D77D6">
        <w:rPr>
          <w:sz w:val="21"/>
          <w:szCs w:val="21"/>
        </w:rPr>
        <w:t>-</w:t>
      </w:r>
      <w:r w:rsidR="00FB10DB" w:rsidRPr="008D77D6">
        <w:rPr>
          <w:sz w:val="21"/>
          <w:szCs w:val="21"/>
        </w:rPr>
        <w:t>doelstelling geformuleerd, dit terwijl in Europa in de Green Deal een reductiedoelstelling is opgenomen van 50</w:t>
      </w:r>
      <w:r w:rsidR="00E2598A" w:rsidRPr="008D77D6">
        <w:rPr>
          <w:sz w:val="21"/>
          <w:szCs w:val="21"/>
        </w:rPr>
        <w:t>% in</w:t>
      </w:r>
      <w:r w:rsidR="00FB10DB" w:rsidRPr="008D77D6">
        <w:rPr>
          <w:sz w:val="21"/>
          <w:szCs w:val="21"/>
        </w:rPr>
        <w:t xml:space="preserve"> 2030. Ook is er bijzonder weinig aandacht voor de bescherming van omwonenden bij het </w:t>
      </w:r>
      <w:r w:rsidR="00E2598A" w:rsidRPr="008D77D6">
        <w:rPr>
          <w:sz w:val="21"/>
          <w:szCs w:val="21"/>
        </w:rPr>
        <w:t>gebruik bestrijdingsmiddelen</w:t>
      </w:r>
      <w:r w:rsidR="00FB10DB" w:rsidRPr="008D77D6">
        <w:rPr>
          <w:sz w:val="21"/>
          <w:szCs w:val="21"/>
        </w:rPr>
        <w:t xml:space="preserve"> rondom landbouwpercelen. Alleen D66 en Partij voor de Dieren pleiten voor spuitvrije zones nabij omwonenden. Dit staat in schril contrast met de aandacht die politieke partijen wel besteden aan de gezondheid van omwonenden nabij industrieën (denk aan Tata of </w:t>
      </w:r>
      <w:proofErr w:type="spellStart"/>
      <w:r w:rsidR="00FB10DB" w:rsidRPr="008D77D6">
        <w:rPr>
          <w:sz w:val="21"/>
          <w:szCs w:val="21"/>
        </w:rPr>
        <w:t>Chemours</w:t>
      </w:r>
      <w:proofErr w:type="spellEnd"/>
      <w:r w:rsidR="00FB10DB" w:rsidRPr="008D77D6">
        <w:rPr>
          <w:sz w:val="21"/>
          <w:szCs w:val="21"/>
        </w:rPr>
        <w:t xml:space="preserve">). </w:t>
      </w:r>
    </w:p>
    <w:p w14:paraId="4BA29C37" w14:textId="1B58E45E" w:rsidR="00741C34" w:rsidRPr="008D77D6" w:rsidRDefault="00741C34" w:rsidP="00741C34">
      <w:pPr>
        <w:spacing w:after="0"/>
        <w:rPr>
          <w:b/>
          <w:bCs/>
          <w:sz w:val="21"/>
          <w:szCs w:val="21"/>
        </w:rPr>
      </w:pPr>
      <w:r w:rsidRPr="008D77D6">
        <w:rPr>
          <w:b/>
          <w:bCs/>
          <w:sz w:val="21"/>
          <w:szCs w:val="21"/>
        </w:rPr>
        <w:t>Enkele partijen willen de sierteelt en bollenteelt aanpakken</w:t>
      </w:r>
    </w:p>
    <w:p w14:paraId="17C082B6" w14:textId="18FD918A" w:rsidR="008B2244" w:rsidRDefault="00FB10DB">
      <w:r w:rsidRPr="008D77D6">
        <w:rPr>
          <w:sz w:val="21"/>
          <w:szCs w:val="21"/>
        </w:rPr>
        <w:t>Positief is dat vrijwel alle pa</w:t>
      </w:r>
      <w:r w:rsidR="008B6DAB" w:rsidRPr="008D77D6">
        <w:rPr>
          <w:sz w:val="21"/>
          <w:szCs w:val="21"/>
        </w:rPr>
        <w:t xml:space="preserve">rtijen maatregelen willen nemen om de biodiversiteit te herstellen </w:t>
      </w:r>
      <w:r w:rsidR="00E2598A" w:rsidRPr="008D77D6">
        <w:rPr>
          <w:sz w:val="21"/>
          <w:szCs w:val="21"/>
        </w:rPr>
        <w:t>en een</w:t>
      </w:r>
      <w:r w:rsidR="008B6DAB" w:rsidRPr="008D77D6">
        <w:rPr>
          <w:sz w:val="21"/>
          <w:szCs w:val="21"/>
        </w:rPr>
        <w:t xml:space="preserve"> duurzamere vorm van landbouw willen stimuleren. Ook zijn er enkele partijen die de sierteelt en bollenteelt willen aanpakken. Zo wil D66 dat deze teelten biologisch worden, terwijl de Partij voor de Dieren direct met de lelieteelt wil stoppen en de bollenteelt wil afbouwen. Ook </w:t>
      </w:r>
      <w:r w:rsidR="00E76DB8" w:rsidRPr="008D77D6">
        <w:rPr>
          <w:sz w:val="21"/>
          <w:szCs w:val="21"/>
        </w:rPr>
        <w:t xml:space="preserve">NSC </w:t>
      </w:r>
      <w:r w:rsidR="008B6DAB" w:rsidRPr="008D77D6">
        <w:rPr>
          <w:sz w:val="21"/>
          <w:szCs w:val="21"/>
        </w:rPr>
        <w:t xml:space="preserve">wil dat het pesticiden </w:t>
      </w:r>
      <w:r w:rsidR="008B6DAB" w:rsidRPr="008D77D6">
        <w:rPr>
          <w:sz w:val="21"/>
          <w:szCs w:val="21"/>
        </w:rPr>
        <w:lastRenderedPageBreak/>
        <w:t>gebruik in de sierteelt sterk teruggedrongen gaat worden. Volt en PvdA/GL willen een heffing of belasting gaan invoeren op het gebruik van bestrijdingsmiddelen</w:t>
      </w:r>
      <w:r w:rsidR="008B6DAB">
        <w:t xml:space="preserve">. </w:t>
      </w:r>
    </w:p>
    <w:p w14:paraId="52C50804" w14:textId="77777777" w:rsidR="00365506" w:rsidRDefault="00365506"/>
    <w:p w14:paraId="08A4BCCC" w14:textId="77777777" w:rsidR="00CC6D54" w:rsidRDefault="008B2244" w:rsidP="008B2244">
      <w:pPr>
        <w:spacing w:after="60"/>
        <w:rPr>
          <w:i/>
          <w:iCs/>
        </w:rPr>
      </w:pPr>
      <w:r w:rsidRPr="008B2244">
        <w:rPr>
          <w:i/>
          <w:iCs/>
        </w:rPr>
        <w:t>Overzicht van</w:t>
      </w:r>
      <w:r>
        <w:rPr>
          <w:i/>
          <w:iCs/>
        </w:rPr>
        <w:t xml:space="preserve"> de partijen met</w:t>
      </w:r>
      <w:r w:rsidRPr="008B2244">
        <w:rPr>
          <w:i/>
          <w:iCs/>
        </w:rPr>
        <w:t xml:space="preserve"> het</w:t>
      </w:r>
      <w:r>
        <w:rPr>
          <w:i/>
          <w:iCs/>
        </w:rPr>
        <w:t xml:space="preserve"> </w:t>
      </w:r>
      <w:r w:rsidRPr="008B2244">
        <w:rPr>
          <w:i/>
          <w:iCs/>
        </w:rPr>
        <w:t xml:space="preserve">aantal </w:t>
      </w:r>
      <w:r>
        <w:rPr>
          <w:i/>
          <w:iCs/>
        </w:rPr>
        <w:t xml:space="preserve">behaalde </w:t>
      </w:r>
      <w:r w:rsidRPr="008B2244">
        <w:rPr>
          <w:i/>
          <w:iCs/>
        </w:rPr>
        <w:t>punten van de maximaal 9 te behalen punten</w:t>
      </w:r>
      <w:r>
        <w:rPr>
          <w:i/>
          <w:iCs/>
        </w:rPr>
        <w:t xml:space="preserve">. </w:t>
      </w:r>
    </w:p>
    <w:p w14:paraId="04A9A696" w14:textId="25875442" w:rsidR="008B2244" w:rsidRDefault="00365506">
      <w:r>
        <w:rPr>
          <w:noProof/>
        </w:rPr>
        <w:drawing>
          <wp:inline distT="0" distB="0" distL="0" distR="0" wp14:anchorId="53B82F75" wp14:editId="02A7CF76">
            <wp:extent cx="5274310" cy="2946400"/>
            <wp:effectExtent l="0" t="0" r="8890" b="12700"/>
            <wp:docPr id="471181974"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68FB17" w14:textId="77777777" w:rsidR="008B2244" w:rsidRDefault="008B2244"/>
    <w:p w14:paraId="37CE9CEE" w14:textId="03EFD91E" w:rsidR="008D77D6" w:rsidRPr="00437E88" w:rsidRDefault="00741C34">
      <w:r>
        <w:t>----------------------------------</w:t>
      </w:r>
    </w:p>
    <w:p w14:paraId="3C7F2A46" w14:textId="2A2DDE14" w:rsidR="00741C34" w:rsidRPr="008D77D6" w:rsidRDefault="00741C34">
      <w:pPr>
        <w:rPr>
          <w:rStyle w:val="Hyperlink"/>
          <w:color w:val="auto"/>
          <w:sz w:val="21"/>
          <w:szCs w:val="21"/>
          <w:u w:val="none"/>
        </w:rPr>
      </w:pPr>
      <w:r w:rsidRPr="008D77D6">
        <w:rPr>
          <w:sz w:val="21"/>
          <w:szCs w:val="21"/>
        </w:rPr>
        <w:t>Noot voor de redactie</w:t>
      </w:r>
      <w:r w:rsidR="008D77D6">
        <w:rPr>
          <w:sz w:val="21"/>
          <w:szCs w:val="21"/>
        </w:rPr>
        <w:t>.</w:t>
      </w:r>
      <w:r w:rsidRPr="008D77D6">
        <w:rPr>
          <w:sz w:val="21"/>
          <w:szCs w:val="21"/>
        </w:rPr>
        <w:br/>
        <w:t>Voor vragen kunt u contact opnemen met Margriet Mantingh</w:t>
      </w:r>
      <w:r w:rsidR="008D77D6">
        <w:rPr>
          <w:sz w:val="21"/>
          <w:szCs w:val="21"/>
        </w:rPr>
        <w:t>,</w:t>
      </w:r>
      <w:r w:rsidRPr="008D77D6">
        <w:rPr>
          <w:sz w:val="21"/>
          <w:szCs w:val="21"/>
        </w:rPr>
        <w:br/>
        <w:t xml:space="preserve">mobiel: 06-12532813 of </w:t>
      </w:r>
      <w:hyperlink r:id="rId8" w:history="1">
        <w:r w:rsidR="008D77D6" w:rsidRPr="008D77D6">
          <w:rPr>
            <w:rStyle w:val="Hyperlink"/>
            <w:sz w:val="21"/>
            <w:szCs w:val="21"/>
          </w:rPr>
          <w:t>margriet@pan-netherlands.org</w:t>
        </w:r>
      </w:hyperlink>
      <w:r w:rsidRPr="008D77D6">
        <w:rPr>
          <w:rStyle w:val="Hyperlink"/>
          <w:sz w:val="21"/>
          <w:szCs w:val="21"/>
        </w:rPr>
        <w:t xml:space="preserve"> </w:t>
      </w:r>
      <w:r w:rsidRPr="008D77D6">
        <w:rPr>
          <w:rStyle w:val="Hyperlink"/>
          <w:color w:val="262626" w:themeColor="text1" w:themeTint="D9"/>
          <w:sz w:val="21"/>
          <w:szCs w:val="21"/>
          <w:u w:val="none"/>
        </w:rPr>
        <w:t xml:space="preserve">of </w:t>
      </w:r>
      <w:hyperlink r:id="rId9" w:history="1">
        <w:r w:rsidRPr="008D77D6">
          <w:rPr>
            <w:rStyle w:val="Hyperlink"/>
            <w:sz w:val="21"/>
            <w:szCs w:val="21"/>
          </w:rPr>
          <w:t>pan.netherlands@gmail.com</w:t>
        </w:r>
      </w:hyperlink>
    </w:p>
    <w:p w14:paraId="6983C555" w14:textId="77777777" w:rsidR="00741C34" w:rsidRDefault="00741C34" w:rsidP="00741C34">
      <w:r w:rsidRPr="008D77D6">
        <w:br/>
      </w:r>
      <w:r>
        <w:rPr>
          <w:noProof/>
        </w:rPr>
        <w:drawing>
          <wp:inline distT="0" distB="0" distL="0" distR="0" wp14:anchorId="04F60CDA" wp14:editId="4A0A0326">
            <wp:extent cx="5760720" cy="1920240"/>
            <wp:effectExtent l="0" t="0" r="0" b="3810"/>
            <wp:docPr id="882404448" name="Afbeelding 1" descr="Afbeelding met Vliesvleugelig insect, tekst, bij, Bestuiv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04448" name="Afbeelding 1" descr="Afbeelding met Vliesvleugelig insect, tekst, bij, Bestuiver&#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1920240"/>
                    </a:xfrm>
                    <a:prstGeom prst="rect">
                      <a:avLst/>
                    </a:prstGeom>
                  </pic:spPr>
                </pic:pic>
              </a:graphicData>
            </a:graphic>
          </wp:inline>
        </w:drawing>
      </w:r>
    </w:p>
    <w:p w14:paraId="7F362E3C" w14:textId="77777777" w:rsidR="00741C34" w:rsidRDefault="00741C34" w:rsidP="00741C34"/>
    <w:p w14:paraId="5C98AFBA" w14:textId="77777777" w:rsidR="00741C34" w:rsidRPr="00577A86" w:rsidRDefault="00741C34" w:rsidP="00741C34"/>
    <w:p w14:paraId="689A5D31" w14:textId="77777777" w:rsidR="00741C34" w:rsidRPr="00FE7A1A" w:rsidRDefault="00741C34" w:rsidP="00741C34">
      <w:pPr>
        <w:jc w:val="center"/>
        <w:rPr>
          <w:rFonts w:cstheme="minorHAnsi"/>
          <w:color w:val="808080" w:themeColor="background1" w:themeShade="80"/>
          <w:sz w:val="21"/>
          <w:szCs w:val="21"/>
        </w:rPr>
      </w:pPr>
      <w:r w:rsidRPr="00FE7A1A">
        <w:rPr>
          <w:b/>
          <w:bCs/>
          <w:color w:val="808080" w:themeColor="background1" w:themeShade="80"/>
        </w:rPr>
        <w:t xml:space="preserve">Pan-NL komt op voor een wereld zonder schadelijke bestrijdingsmiddelen </w:t>
      </w:r>
      <w:r w:rsidRPr="00FE7A1A">
        <w:rPr>
          <w:b/>
          <w:bCs/>
          <w:color w:val="808080" w:themeColor="background1" w:themeShade="80"/>
        </w:rPr>
        <w:br/>
        <w:t>en staat op nr. 15 in de Duurzame Top 100</w:t>
      </w:r>
    </w:p>
    <w:p w14:paraId="6756896D" w14:textId="0D7554C2" w:rsidR="00980EEC" w:rsidRDefault="00980EEC"/>
    <w:sectPr w:rsidR="00980EEC" w:rsidSect="008D77D6">
      <w:footerReference w:type="default" r:id="rId11"/>
      <w:pgSz w:w="11906" w:h="16838"/>
      <w:pgMar w:top="857" w:right="1417" w:bottom="1417" w:left="1417"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965C" w14:textId="77777777" w:rsidR="004A53CB" w:rsidRDefault="004A53CB" w:rsidP="00E2598A">
      <w:pPr>
        <w:spacing w:after="0" w:line="240" w:lineRule="auto"/>
      </w:pPr>
      <w:r>
        <w:separator/>
      </w:r>
    </w:p>
  </w:endnote>
  <w:endnote w:type="continuationSeparator" w:id="0">
    <w:p w14:paraId="60A8DF1B" w14:textId="77777777" w:rsidR="004A53CB" w:rsidRDefault="004A53CB" w:rsidP="00E2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BE1A" w14:textId="77777777" w:rsidR="00E2598A" w:rsidRPr="00E2598A" w:rsidRDefault="00E2598A" w:rsidP="00E2598A">
    <w:pPr>
      <w:pStyle w:val="Fuzeile"/>
      <w:ind w:right="360"/>
      <w:jc w:val="center"/>
      <w:rPr>
        <w:color w:val="262626" w:themeColor="text1" w:themeTint="D9"/>
      </w:rPr>
    </w:pPr>
  </w:p>
  <w:p w14:paraId="547733F1" w14:textId="7E605E1F" w:rsidR="00E2598A" w:rsidRPr="00E2598A" w:rsidRDefault="00000000" w:rsidP="00E2598A">
    <w:pPr>
      <w:pStyle w:val="Fuzeile"/>
      <w:ind w:right="360"/>
      <w:jc w:val="center"/>
      <w:rPr>
        <w:rFonts w:cstheme="minorHAnsi"/>
        <w:color w:val="262626" w:themeColor="text1" w:themeTint="D9"/>
      </w:rPr>
    </w:pPr>
    <w:hyperlink r:id="rId1" w:history="1">
      <w:r w:rsidR="00E2598A" w:rsidRPr="00E2598A">
        <w:rPr>
          <w:rStyle w:val="Hyperlink"/>
          <w:rFonts w:cstheme="minorHAnsi"/>
          <w:color w:val="262626" w:themeColor="text1" w:themeTint="D9"/>
          <w:u w:val="none"/>
        </w:rPr>
        <w:t>https://www.pan-netherlands.org</w:t>
      </w:r>
    </w:hyperlink>
    <w:r w:rsidR="00E2598A" w:rsidRPr="00E2598A">
      <w:rPr>
        <w:rFonts w:cstheme="minorHAnsi"/>
        <w:color w:val="262626" w:themeColor="text1" w:themeTint="D9"/>
      </w:rPr>
      <w:t xml:space="preserve"> l pan.netherlands@gmail.com</w:t>
    </w:r>
  </w:p>
  <w:p w14:paraId="7C10837B" w14:textId="77777777" w:rsidR="00E2598A" w:rsidRPr="00E2598A" w:rsidRDefault="00E2598A" w:rsidP="00E2598A">
    <w:pPr>
      <w:pStyle w:val="Fuzeile"/>
      <w:ind w:right="360"/>
      <w:jc w:val="center"/>
      <w:rPr>
        <w:rFonts w:cstheme="minorHAnsi"/>
        <w:color w:val="262626" w:themeColor="text1" w:themeTint="D9"/>
        <w:lang w:val="de-DE"/>
      </w:rPr>
    </w:pPr>
    <w:r w:rsidRPr="00E2598A">
      <w:rPr>
        <w:rFonts w:cstheme="minorHAnsi"/>
        <w:color w:val="262626" w:themeColor="text1" w:themeTint="D9"/>
      </w:rPr>
      <w:t xml:space="preserve"> </w:t>
    </w:r>
    <w:r w:rsidRPr="00E2598A">
      <w:rPr>
        <w:rFonts w:cstheme="minorHAnsi"/>
        <w:color w:val="262626" w:themeColor="text1" w:themeTint="D9"/>
        <w:lang w:val="de-DE"/>
      </w:rPr>
      <w:t xml:space="preserve">ANBI-RSIN: 8611 93 581 l </w:t>
    </w:r>
    <w:proofErr w:type="spellStart"/>
    <w:r w:rsidRPr="00E2598A">
      <w:rPr>
        <w:rFonts w:cstheme="minorHAnsi"/>
        <w:color w:val="262626" w:themeColor="text1" w:themeTint="D9"/>
        <w:lang w:val="de-DE"/>
      </w:rPr>
      <w:t>KvK</w:t>
    </w:r>
    <w:proofErr w:type="spellEnd"/>
    <w:r w:rsidRPr="00E2598A">
      <w:rPr>
        <w:rFonts w:cstheme="minorHAnsi"/>
        <w:color w:val="262626" w:themeColor="text1" w:themeTint="D9"/>
        <w:lang w:val="de-DE"/>
      </w:rPr>
      <w:t>-nummer: 77908627 I BAN NL02 TRIO 0788 9402 87</w:t>
    </w:r>
  </w:p>
  <w:p w14:paraId="22A173A4" w14:textId="77777777" w:rsidR="00E2598A" w:rsidRPr="00E2598A" w:rsidRDefault="00E2598A">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D2C5" w14:textId="77777777" w:rsidR="004A53CB" w:rsidRDefault="004A53CB" w:rsidP="00E2598A">
      <w:pPr>
        <w:spacing w:after="0" w:line="240" w:lineRule="auto"/>
      </w:pPr>
      <w:r>
        <w:separator/>
      </w:r>
    </w:p>
  </w:footnote>
  <w:footnote w:type="continuationSeparator" w:id="0">
    <w:p w14:paraId="5A2CF1DE" w14:textId="77777777" w:rsidR="004A53CB" w:rsidRDefault="004A53CB" w:rsidP="00E25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DF"/>
    <w:rsid w:val="000337CF"/>
    <w:rsid w:val="002B7D4A"/>
    <w:rsid w:val="002C689B"/>
    <w:rsid w:val="00365506"/>
    <w:rsid w:val="00437E88"/>
    <w:rsid w:val="004A4D1E"/>
    <w:rsid w:val="004A53CB"/>
    <w:rsid w:val="004E1F39"/>
    <w:rsid w:val="00570E21"/>
    <w:rsid w:val="005B2497"/>
    <w:rsid w:val="00624114"/>
    <w:rsid w:val="0067165A"/>
    <w:rsid w:val="006976B1"/>
    <w:rsid w:val="00741C34"/>
    <w:rsid w:val="00762731"/>
    <w:rsid w:val="00813A68"/>
    <w:rsid w:val="008B2244"/>
    <w:rsid w:val="008B6DAB"/>
    <w:rsid w:val="008D77D6"/>
    <w:rsid w:val="008F0EDF"/>
    <w:rsid w:val="00965BC3"/>
    <w:rsid w:val="00980EEC"/>
    <w:rsid w:val="009C2C15"/>
    <w:rsid w:val="00AF12B7"/>
    <w:rsid w:val="00C0695A"/>
    <w:rsid w:val="00CC6D54"/>
    <w:rsid w:val="00D15B62"/>
    <w:rsid w:val="00E2598A"/>
    <w:rsid w:val="00E76DB8"/>
    <w:rsid w:val="00F76776"/>
    <w:rsid w:val="00FB1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6BBB"/>
  <w15:chartTrackingRefBased/>
  <w15:docId w15:val="{81CBCB34-D576-4112-93B1-B121B842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59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598A"/>
  </w:style>
  <w:style w:type="paragraph" w:styleId="Fuzeile">
    <w:name w:val="footer"/>
    <w:basedOn w:val="Standard"/>
    <w:link w:val="FuzeileZchn"/>
    <w:uiPriority w:val="99"/>
    <w:unhideWhenUsed/>
    <w:rsid w:val="00E259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598A"/>
  </w:style>
  <w:style w:type="character" w:styleId="Hyperlink">
    <w:name w:val="Hyperlink"/>
    <w:basedOn w:val="Absatz-Standardschriftart"/>
    <w:uiPriority w:val="99"/>
    <w:unhideWhenUsed/>
    <w:rsid w:val="00E2598A"/>
    <w:rPr>
      <w:color w:val="0563C1" w:themeColor="hyperlink"/>
      <w:u w:val="single"/>
    </w:rPr>
  </w:style>
  <w:style w:type="character" w:styleId="BesuchterLink">
    <w:name w:val="FollowedHyperlink"/>
    <w:basedOn w:val="Absatz-Standardschriftart"/>
    <w:uiPriority w:val="99"/>
    <w:semiHidden/>
    <w:unhideWhenUsed/>
    <w:rsid w:val="00E2598A"/>
    <w:rPr>
      <w:color w:val="954F72" w:themeColor="followedHyperlink"/>
      <w:u w:val="single"/>
    </w:rPr>
  </w:style>
  <w:style w:type="character" w:styleId="NichtaufgelsteErwhnung">
    <w:name w:val="Unresolved Mention"/>
    <w:basedOn w:val="Absatz-Standardschriftart"/>
    <w:uiPriority w:val="99"/>
    <w:semiHidden/>
    <w:unhideWhenUsed/>
    <w:rsid w:val="00E25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riet@pan-netherland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hyperlink" Target="mailto:pan.netherlands@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an-netherlands.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Pesticiden</a:t>
            </a:r>
            <a:r>
              <a:rPr lang="nl-NL" baseline="0"/>
              <a:t> en duurzame landbouw</a:t>
            </a:r>
          </a:p>
          <a:p>
            <a:pPr>
              <a:defRPr/>
            </a:pPr>
            <a:r>
              <a:rPr lang="nl-NL" baseline="0"/>
              <a:t>Wat beloven partijen in hun programma's?</a:t>
            </a:r>
            <a:endParaRPr lang="nl-NL"/>
          </a:p>
        </c:rich>
      </c:tx>
      <c:layout>
        <c:manualLayout>
          <c:xMode val="edge"/>
          <c:yMode val="edge"/>
          <c:x val="0.22752314814814814"/>
          <c:y val="3.9682539682539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5.4187809857101185E-2"/>
          <c:y val="4.0396825396825403E-2"/>
          <c:w val="0.92034922717993584"/>
          <c:h val="0.82036370453693286"/>
        </c:manualLayout>
      </c:layout>
      <c:barChart>
        <c:barDir val="col"/>
        <c:grouping val="clustered"/>
        <c:varyColors val="0"/>
        <c:ser>
          <c:idx val="0"/>
          <c:order val="0"/>
          <c:tx>
            <c:strRef>
              <c:f>Blad1!$B$1</c:f>
              <c:strCache>
                <c:ptCount val="1"/>
                <c:pt idx="0">
                  <c:v>PVV</c:v>
                </c:pt>
              </c:strCache>
            </c:strRef>
          </c:tx>
          <c:spPr>
            <a:solidFill>
              <a:schemeClr val="accent1"/>
            </a:solidFill>
            <a:ln>
              <a:noFill/>
            </a:ln>
            <a:effectLst/>
          </c:spPr>
          <c:invertIfNegative val="0"/>
          <c:cat>
            <c:numRef>
              <c:f>Blad1!$A$2</c:f>
              <c:numCache>
                <c:formatCode>General</c:formatCode>
                <c:ptCount val="1"/>
              </c:numCache>
            </c:numRef>
          </c:cat>
          <c:val>
            <c:numRef>
              <c:f>Blad1!$B$2</c:f>
              <c:numCache>
                <c:formatCode>General</c:formatCode>
                <c:ptCount val="1"/>
                <c:pt idx="0">
                  <c:v>0</c:v>
                </c:pt>
              </c:numCache>
            </c:numRef>
          </c:val>
          <c:extLst>
            <c:ext xmlns:c16="http://schemas.microsoft.com/office/drawing/2014/chart" uri="{C3380CC4-5D6E-409C-BE32-E72D297353CC}">
              <c16:uniqueId val="{00000000-57A2-C344-A3FC-FDEE1121C0C0}"/>
            </c:ext>
          </c:extLst>
        </c:ser>
        <c:ser>
          <c:idx val="1"/>
          <c:order val="1"/>
          <c:tx>
            <c:strRef>
              <c:f>Blad1!$C$1</c:f>
              <c:strCache>
                <c:ptCount val="1"/>
                <c:pt idx="0">
                  <c:v>BBB</c:v>
                </c:pt>
              </c:strCache>
            </c:strRef>
          </c:tx>
          <c:spPr>
            <a:solidFill>
              <a:schemeClr val="accent2"/>
            </a:solidFill>
            <a:ln>
              <a:noFill/>
            </a:ln>
            <a:effectLst/>
          </c:spPr>
          <c:invertIfNegative val="0"/>
          <c:cat>
            <c:numRef>
              <c:f>Blad1!$A$2</c:f>
              <c:numCache>
                <c:formatCode>General</c:formatCode>
                <c:ptCount val="1"/>
              </c:numCache>
            </c:numRef>
          </c:cat>
          <c:val>
            <c:numRef>
              <c:f>Blad1!$C$2</c:f>
              <c:numCache>
                <c:formatCode>General</c:formatCode>
                <c:ptCount val="1"/>
                <c:pt idx="0">
                  <c:v>2</c:v>
                </c:pt>
              </c:numCache>
            </c:numRef>
          </c:val>
          <c:extLst>
            <c:ext xmlns:c16="http://schemas.microsoft.com/office/drawing/2014/chart" uri="{C3380CC4-5D6E-409C-BE32-E72D297353CC}">
              <c16:uniqueId val="{00000001-57A2-C344-A3FC-FDEE1121C0C0}"/>
            </c:ext>
          </c:extLst>
        </c:ser>
        <c:ser>
          <c:idx val="2"/>
          <c:order val="2"/>
          <c:tx>
            <c:strRef>
              <c:f>Blad1!$D$1</c:f>
              <c:strCache>
                <c:ptCount val="1"/>
                <c:pt idx="0">
                  <c:v>SGP</c:v>
                </c:pt>
              </c:strCache>
            </c:strRef>
          </c:tx>
          <c:spPr>
            <a:solidFill>
              <a:schemeClr val="accent3"/>
            </a:solidFill>
            <a:ln>
              <a:noFill/>
            </a:ln>
            <a:effectLst/>
          </c:spPr>
          <c:invertIfNegative val="0"/>
          <c:cat>
            <c:numRef>
              <c:f>Blad1!$A$2</c:f>
              <c:numCache>
                <c:formatCode>General</c:formatCode>
                <c:ptCount val="1"/>
              </c:numCache>
            </c:numRef>
          </c:cat>
          <c:val>
            <c:numRef>
              <c:f>Blad1!$D$2</c:f>
              <c:numCache>
                <c:formatCode>General</c:formatCode>
                <c:ptCount val="1"/>
                <c:pt idx="0">
                  <c:v>2</c:v>
                </c:pt>
              </c:numCache>
            </c:numRef>
          </c:val>
          <c:extLst>
            <c:ext xmlns:c16="http://schemas.microsoft.com/office/drawing/2014/chart" uri="{C3380CC4-5D6E-409C-BE32-E72D297353CC}">
              <c16:uniqueId val="{00000002-57A2-C344-A3FC-FDEE1121C0C0}"/>
            </c:ext>
          </c:extLst>
        </c:ser>
        <c:ser>
          <c:idx val="3"/>
          <c:order val="3"/>
          <c:tx>
            <c:strRef>
              <c:f>Blad1!$E$1</c:f>
              <c:strCache>
                <c:ptCount val="1"/>
                <c:pt idx="0">
                  <c:v>SP</c:v>
                </c:pt>
              </c:strCache>
            </c:strRef>
          </c:tx>
          <c:spPr>
            <a:solidFill>
              <a:schemeClr val="accent4"/>
            </a:solidFill>
            <a:ln>
              <a:noFill/>
            </a:ln>
            <a:effectLst/>
          </c:spPr>
          <c:invertIfNegative val="0"/>
          <c:cat>
            <c:numRef>
              <c:f>Blad1!$A$2</c:f>
              <c:numCache>
                <c:formatCode>General</c:formatCode>
                <c:ptCount val="1"/>
              </c:numCache>
            </c:numRef>
          </c:cat>
          <c:val>
            <c:numRef>
              <c:f>Blad1!$E$2</c:f>
              <c:numCache>
                <c:formatCode>General</c:formatCode>
                <c:ptCount val="1"/>
                <c:pt idx="0">
                  <c:v>2</c:v>
                </c:pt>
              </c:numCache>
            </c:numRef>
          </c:val>
          <c:extLst>
            <c:ext xmlns:c16="http://schemas.microsoft.com/office/drawing/2014/chart" uri="{C3380CC4-5D6E-409C-BE32-E72D297353CC}">
              <c16:uniqueId val="{00000003-57A2-C344-A3FC-FDEE1121C0C0}"/>
            </c:ext>
          </c:extLst>
        </c:ser>
        <c:ser>
          <c:idx val="4"/>
          <c:order val="4"/>
          <c:tx>
            <c:strRef>
              <c:f>Blad1!$F$1</c:f>
              <c:strCache>
                <c:ptCount val="1"/>
                <c:pt idx="0">
                  <c:v>Ja21</c:v>
                </c:pt>
              </c:strCache>
            </c:strRef>
          </c:tx>
          <c:spPr>
            <a:solidFill>
              <a:schemeClr val="accent5"/>
            </a:solidFill>
            <a:ln>
              <a:noFill/>
            </a:ln>
            <a:effectLst/>
          </c:spPr>
          <c:invertIfNegative val="0"/>
          <c:cat>
            <c:numRef>
              <c:f>Blad1!$A$2</c:f>
              <c:numCache>
                <c:formatCode>General</c:formatCode>
                <c:ptCount val="1"/>
              </c:numCache>
            </c:numRef>
          </c:cat>
          <c:val>
            <c:numRef>
              <c:f>Blad1!$F$2</c:f>
              <c:numCache>
                <c:formatCode>General</c:formatCode>
                <c:ptCount val="1"/>
                <c:pt idx="0">
                  <c:v>2</c:v>
                </c:pt>
              </c:numCache>
            </c:numRef>
          </c:val>
          <c:extLst>
            <c:ext xmlns:c16="http://schemas.microsoft.com/office/drawing/2014/chart" uri="{C3380CC4-5D6E-409C-BE32-E72D297353CC}">
              <c16:uniqueId val="{00000004-57A2-C344-A3FC-FDEE1121C0C0}"/>
            </c:ext>
          </c:extLst>
        </c:ser>
        <c:ser>
          <c:idx val="5"/>
          <c:order val="5"/>
          <c:tx>
            <c:strRef>
              <c:f>Blad1!$G$1</c:f>
              <c:strCache>
                <c:ptCount val="1"/>
                <c:pt idx="0">
                  <c:v>CDA</c:v>
                </c:pt>
              </c:strCache>
            </c:strRef>
          </c:tx>
          <c:spPr>
            <a:solidFill>
              <a:schemeClr val="accent6"/>
            </a:solidFill>
            <a:ln>
              <a:noFill/>
            </a:ln>
            <a:effectLst/>
          </c:spPr>
          <c:invertIfNegative val="0"/>
          <c:cat>
            <c:numRef>
              <c:f>Blad1!$A$2</c:f>
              <c:numCache>
                <c:formatCode>General</c:formatCode>
                <c:ptCount val="1"/>
              </c:numCache>
            </c:numRef>
          </c:cat>
          <c:val>
            <c:numRef>
              <c:f>Blad1!$G$2</c:f>
              <c:numCache>
                <c:formatCode>General</c:formatCode>
                <c:ptCount val="1"/>
                <c:pt idx="0">
                  <c:v>3</c:v>
                </c:pt>
              </c:numCache>
            </c:numRef>
          </c:val>
          <c:extLst>
            <c:ext xmlns:c16="http://schemas.microsoft.com/office/drawing/2014/chart" uri="{C3380CC4-5D6E-409C-BE32-E72D297353CC}">
              <c16:uniqueId val="{00000005-57A2-C344-A3FC-FDEE1121C0C0}"/>
            </c:ext>
          </c:extLst>
        </c:ser>
        <c:ser>
          <c:idx val="6"/>
          <c:order val="6"/>
          <c:tx>
            <c:strRef>
              <c:f>Blad1!$H$1</c:f>
              <c:strCache>
                <c:ptCount val="1"/>
                <c:pt idx="0">
                  <c:v>NSC</c:v>
                </c:pt>
              </c:strCache>
            </c:strRef>
          </c:tx>
          <c:spPr>
            <a:solidFill>
              <a:schemeClr val="accent1">
                <a:lumMod val="60000"/>
              </a:schemeClr>
            </a:solidFill>
            <a:ln>
              <a:noFill/>
            </a:ln>
            <a:effectLst/>
          </c:spPr>
          <c:invertIfNegative val="0"/>
          <c:cat>
            <c:numRef>
              <c:f>Blad1!$A$2</c:f>
              <c:numCache>
                <c:formatCode>General</c:formatCode>
                <c:ptCount val="1"/>
              </c:numCache>
            </c:numRef>
          </c:cat>
          <c:val>
            <c:numRef>
              <c:f>Blad1!$H$2</c:f>
              <c:numCache>
                <c:formatCode>General</c:formatCode>
                <c:ptCount val="1"/>
                <c:pt idx="0">
                  <c:v>4</c:v>
                </c:pt>
              </c:numCache>
            </c:numRef>
          </c:val>
          <c:extLst>
            <c:ext xmlns:c16="http://schemas.microsoft.com/office/drawing/2014/chart" uri="{C3380CC4-5D6E-409C-BE32-E72D297353CC}">
              <c16:uniqueId val="{00000006-57A2-C344-A3FC-FDEE1121C0C0}"/>
            </c:ext>
          </c:extLst>
        </c:ser>
        <c:ser>
          <c:idx val="7"/>
          <c:order val="7"/>
          <c:tx>
            <c:strRef>
              <c:f>Blad1!$I$1</c:f>
              <c:strCache>
                <c:ptCount val="1"/>
                <c:pt idx="0">
                  <c:v>VVD</c:v>
                </c:pt>
              </c:strCache>
            </c:strRef>
          </c:tx>
          <c:spPr>
            <a:solidFill>
              <a:schemeClr val="accent2">
                <a:lumMod val="60000"/>
              </a:schemeClr>
            </a:solidFill>
            <a:ln>
              <a:noFill/>
            </a:ln>
            <a:effectLst/>
          </c:spPr>
          <c:invertIfNegative val="0"/>
          <c:cat>
            <c:numRef>
              <c:f>Blad1!$A$2</c:f>
              <c:numCache>
                <c:formatCode>General</c:formatCode>
                <c:ptCount val="1"/>
              </c:numCache>
            </c:numRef>
          </c:cat>
          <c:val>
            <c:numRef>
              <c:f>Blad1!$I$2</c:f>
              <c:numCache>
                <c:formatCode>General</c:formatCode>
                <c:ptCount val="1"/>
                <c:pt idx="0">
                  <c:v>4</c:v>
                </c:pt>
              </c:numCache>
            </c:numRef>
          </c:val>
          <c:extLst>
            <c:ext xmlns:c16="http://schemas.microsoft.com/office/drawing/2014/chart" uri="{C3380CC4-5D6E-409C-BE32-E72D297353CC}">
              <c16:uniqueId val="{00000007-57A2-C344-A3FC-FDEE1121C0C0}"/>
            </c:ext>
          </c:extLst>
        </c:ser>
        <c:ser>
          <c:idx val="8"/>
          <c:order val="8"/>
          <c:tx>
            <c:strRef>
              <c:f>Blad1!$J$1</c:f>
              <c:strCache>
                <c:ptCount val="1"/>
                <c:pt idx="0">
                  <c:v>PvdA/GL</c:v>
                </c:pt>
              </c:strCache>
            </c:strRef>
          </c:tx>
          <c:spPr>
            <a:solidFill>
              <a:schemeClr val="accent3">
                <a:lumMod val="60000"/>
              </a:schemeClr>
            </a:solidFill>
            <a:ln>
              <a:noFill/>
            </a:ln>
            <a:effectLst/>
          </c:spPr>
          <c:invertIfNegative val="0"/>
          <c:cat>
            <c:numRef>
              <c:f>Blad1!$A$2</c:f>
              <c:numCache>
                <c:formatCode>General</c:formatCode>
                <c:ptCount val="1"/>
              </c:numCache>
            </c:numRef>
          </c:cat>
          <c:val>
            <c:numRef>
              <c:f>Blad1!$J$2</c:f>
              <c:numCache>
                <c:formatCode>General</c:formatCode>
                <c:ptCount val="1"/>
                <c:pt idx="0">
                  <c:v>4</c:v>
                </c:pt>
              </c:numCache>
            </c:numRef>
          </c:val>
          <c:extLst>
            <c:ext xmlns:c16="http://schemas.microsoft.com/office/drawing/2014/chart" uri="{C3380CC4-5D6E-409C-BE32-E72D297353CC}">
              <c16:uniqueId val="{00000008-57A2-C344-A3FC-FDEE1121C0C0}"/>
            </c:ext>
          </c:extLst>
        </c:ser>
        <c:ser>
          <c:idx val="9"/>
          <c:order val="9"/>
          <c:tx>
            <c:strRef>
              <c:f>Blad1!$K$1</c:f>
              <c:strCache>
                <c:ptCount val="1"/>
                <c:pt idx="0">
                  <c:v>CU</c:v>
                </c:pt>
              </c:strCache>
            </c:strRef>
          </c:tx>
          <c:spPr>
            <a:solidFill>
              <a:schemeClr val="accent4">
                <a:lumMod val="60000"/>
              </a:schemeClr>
            </a:solidFill>
            <a:ln>
              <a:noFill/>
            </a:ln>
            <a:effectLst/>
          </c:spPr>
          <c:invertIfNegative val="0"/>
          <c:cat>
            <c:numRef>
              <c:f>Blad1!$A$2</c:f>
              <c:numCache>
                <c:formatCode>General</c:formatCode>
                <c:ptCount val="1"/>
              </c:numCache>
            </c:numRef>
          </c:cat>
          <c:val>
            <c:numRef>
              <c:f>Blad1!$K$2</c:f>
              <c:numCache>
                <c:formatCode>General</c:formatCode>
                <c:ptCount val="1"/>
                <c:pt idx="0">
                  <c:v>5</c:v>
                </c:pt>
              </c:numCache>
            </c:numRef>
          </c:val>
          <c:extLst>
            <c:ext xmlns:c16="http://schemas.microsoft.com/office/drawing/2014/chart" uri="{C3380CC4-5D6E-409C-BE32-E72D297353CC}">
              <c16:uniqueId val="{00000009-57A2-C344-A3FC-FDEE1121C0C0}"/>
            </c:ext>
          </c:extLst>
        </c:ser>
        <c:ser>
          <c:idx val="10"/>
          <c:order val="10"/>
          <c:tx>
            <c:strRef>
              <c:f>Blad1!$L$1</c:f>
              <c:strCache>
                <c:ptCount val="1"/>
                <c:pt idx="0">
                  <c:v>PvdD</c:v>
                </c:pt>
              </c:strCache>
            </c:strRef>
          </c:tx>
          <c:spPr>
            <a:solidFill>
              <a:schemeClr val="accent5">
                <a:lumMod val="60000"/>
              </a:schemeClr>
            </a:solidFill>
            <a:ln>
              <a:noFill/>
            </a:ln>
            <a:effectLst/>
          </c:spPr>
          <c:invertIfNegative val="0"/>
          <c:cat>
            <c:numRef>
              <c:f>Blad1!$A$2</c:f>
              <c:numCache>
                <c:formatCode>General</c:formatCode>
                <c:ptCount val="1"/>
              </c:numCache>
            </c:numRef>
          </c:cat>
          <c:val>
            <c:numRef>
              <c:f>Blad1!$L$2</c:f>
              <c:numCache>
                <c:formatCode>General</c:formatCode>
                <c:ptCount val="1"/>
                <c:pt idx="0">
                  <c:v>6</c:v>
                </c:pt>
              </c:numCache>
            </c:numRef>
          </c:val>
          <c:extLst>
            <c:ext xmlns:c16="http://schemas.microsoft.com/office/drawing/2014/chart" uri="{C3380CC4-5D6E-409C-BE32-E72D297353CC}">
              <c16:uniqueId val="{0000000A-57A2-C344-A3FC-FDEE1121C0C0}"/>
            </c:ext>
          </c:extLst>
        </c:ser>
        <c:ser>
          <c:idx val="11"/>
          <c:order val="11"/>
          <c:tx>
            <c:strRef>
              <c:f>Blad1!$M$1</c:f>
              <c:strCache>
                <c:ptCount val="1"/>
                <c:pt idx="0">
                  <c:v>VOLT</c:v>
                </c:pt>
              </c:strCache>
            </c:strRef>
          </c:tx>
          <c:spPr>
            <a:solidFill>
              <a:schemeClr val="accent6">
                <a:lumMod val="60000"/>
              </a:schemeClr>
            </a:solidFill>
            <a:ln>
              <a:noFill/>
            </a:ln>
            <a:effectLst/>
          </c:spPr>
          <c:invertIfNegative val="0"/>
          <c:cat>
            <c:numRef>
              <c:f>Blad1!$A$2</c:f>
              <c:numCache>
                <c:formatCode>General</c:formatCode>
                <c:ptCount val="1"/>
              </c:numCache>
            </c:numRef>
          </c:cat>
          <c:val>
            <c:numRef>
              <c:f>Blad1!$M$2</c:f>
              <c:numCache>
                <c:formatCode>General</c:formatCode>
                <c:ptCount val="1"/>
                <c:pt idx="0">
                  <c:v>7</c:v>
                </c:pt>
              </c:numCache>
            </c:numRef>
          </c:val>
          <c:extLst>
            <c:ext xmlns:c16="http://schemas.microsoft.com/office/drawing/2014/chart" uri="{C3380CC4-5D6E-409C-BE32-E72D297353CC}">
              <c16:uniqueId val="{0000000B-57A2-C344-A3FC-FDEE1121C0C0}"/>
            </c:ext>
          </c:extLst>
        </c:ser>
        <c:ser>
          <c:idx val="12"/>
          <c:order val="12"/>
          <c:tx>
            <c:strRef>
              <c:f>Blad1!$N$1</c:f>
              <c:strCache>
                <c:ptCount val="1"/>
                <c:pt idx="0">
                  <c:v>D'66</c:v>
                </c:pt>
              </c:strCache>
            </c:strRef>
          </c:tx>
          <c:spPr>
            <a:solidFill>
              <a:schemeClr val="accent1">
                <a:lumMod val="80000"/>
                <a:lumOff val="20000"/>
              </a:schemeClr>
            </a:solidFill>
            <a:ln>
              <a:noFill/>
            </a:ln>
            <a:effectLst/>
          </c:spPr>
          <c:invertIfNegative val="0"/>
          <c:cat>
            <c:numRef>
              <c:f>Blad1!$A$2</c:f>
              <c:numCache>
                <c:formatCode>General</c:formatCode>
                <c:ptCount val="1"/>
              </c:numCache>
            </c:numRef>
          </c:cat>
          <c:val>
            <c:numRef>
              <c:f>Blad1!$N$2</c:f>
              <c:numCache>
                <c:formatCode>General</c:formatCode>
                <c:ptCount val="1"/>
                <c:pt idx="0">
                  <c:v>7</c:v>
                </c:pt>
              </c:numCache>
            </c:numRef>
          </c:val>
          <c:extLst>
            <c:ext xmlns:c16="http://schemas.microsoft.com/office/drawing/2014/chart" uri="{C3380CC4-5D6E-409C-BE32-E72D297353CC}">
              <c16:uniqueId val="{0000000C-57A2-C344-A3FC-FDEE1121C0C0}"/>
            </c:ext>
          </c:extLst>
        </c:ser>
        <c:dLbls>
          <c:showLegendKey val="0"/>
          <c:showVal val="0"/>
          <c:showCatName val="0"/>
          <c:showSerName val="0"/>
          <c:showPercent val="0"/>
          <c:showBubbleSize val="0"/>
        </c:dLbls>
        <c:gapWidth val="219"/>
        <c:overlap val="-27"/>
        <c:axId val="2011707728"/>
        <c:axId val="2017178016"/>
      </c:barChart>
      <c:catAx>
        <c:axId val="20117077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017178016"/>
        <c:crosses val="autoZero"/>
        <c:auto val="1"/>
        <c:lblAlgn val="ctr"/>
        <c:lblOffset val="100"/>
        <c:noMultiLvlLbl val="0"/>
      </c:catAx>
      <c:valAx>
        <c:axId val="2017178016"/>
        <c:scaling>
          <c:orientation val="minMax"/>
          <c:max val="9"/>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011707728"/>
        <c:crosses val="autoZero"/>
        <c:crossBetween val="between"/>
      </c:valAx>
      <c:spPr>
        <a:solidFill>
          <a:schemeClr val="accent4">
            <a:lumMod val="20000"/>
            <a:lumOff val="80000"/>
          </a:schemeClr>
        </a:solidFill>
        <a:ln>
          <a:noFill/>
        </a:ln>
        <a:effectLst/>
      </c:spPr>
    </c:plotArea>
    <c:legend>
      <c:legendPos val="b"/>
      <c:layout>
        <c:manualLayout>
          <c:xMode val="edge"/>
          <c:yMode val="edge"/>
          <c:x val="5.9631496821385153E-2"/>
          <c:y val="0.89441440983043519"/>
          <c:w val="0.9"/>
          <c:h val="7.78911521358699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3215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uit Amsterdam</dc:creator>
  <cp:keywords/>
  <dc:description/>
  <cp:lastModifiedBy>Margriet Mantingh</cp:lastModifiedBy>
  <cp:revision>10</cp:revision>
  <dcterms:created xsi:type="dcterms:W3CDTF">2023-11-10T20:34:00Z</dcterms:created>
  <dcterms:modified xsi:type="dcterms:W3CDTF">2023-11-13T14:15:00Z</dcterms:modified>
</cp:coreProperties>
</file>