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D559" w14:textId="2BD165B7" w:rsidR="00516E7D" w:rsidRDefault="008A6DC1" w:rsidP="00516E7D">
      <w:pPr>
        <w:ind w:left="7788"/>
        <w:rPr>
          <w:b/>
          <w:bCs/>
          <w:color w:val="262626" w:themeColor="text1" w:themeTint="D9"/>
          <w:sz w:val="40"/>
          <w:szCs w:val="40"/>
        </w:rPr>
      </w:pPr>
      <w:r w:rsidRPr="00423B68">
        <w:rPr>
          <w:rFonts w:cstheme="minorHAnsi"/>
          <w:b/>
          <w:bCs/>
          <w:noProof/>
          <w:color w:val="262626" w:themeColor="text1" w:themeTint="D9"/>
          <w:sz w:val="40"/>
          <w:szCs w:val="40"/>
        </w:rPr>
        <w:drawing>
          <wp:anchor distT="0" distB="0" distL="114300" distR="114300" simplePos="0" relativeHeight="251659264" behindDoc="0" locked="0" layoutInCell="1" allowOverlap="1" wp14:anchorId="6631A040" wp14:editId="773DAEEC">
            <wp:simplePos x="0" y="0"/>
            <wp:positionH relativeFrom="column">
              <wp:posOffset>-2540</wp:posOffset>
            </wp:positionH>
            <wp:positionV relativeFrom="paragraph">
              <wp:posOffset>0</wp:posOffset>
            </wp:positionV>
            <wp:extent cx="748665" cy="1100455"/>
            <wp:effectExtent l="0" t="0" r="635" b="4445"/>
            <wp:wrapSquare wrapText="bothSides"/>
            <wp:docPr id="7" name="Afbeelding 1" descr="Ein Bild, das Text, Poster,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Ein Bild, das Text, Poster, Grafiken, Grafikdesig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665" cy="110045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000000" w:themeColor="text1"/>
          <w:sz w:val="40"/>
          <w:szCs w:val="40"/>
          <w14:ligatures w14:val="standardContextual"/>
        </w:rPr>
        <w:drawing>
          <wp:inline distT="0" distB="0" distL="0" distR="0" wp14:anchorId="6091D95C" wp14:editId="20AE2D68">
            <wp:extent cx="728066" cy="1057910"/>
            <wp:effectExtent l="0" t="0" r="0" b="0"/>
            <wp:docPr id="726283838" name="Grafik 1" descr="Ein Bild, das Text, Grafiken, Grafikdesig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83838" name="Grafik 1" descr="Ein Bild, das Text, Grafiken, Grafikdesign, Pos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746" cy="1121379"/>
                    </a:xfrm>
                    <a:prstGeom prst="rect">
                      <a:avLst/>
                    </a:prstGeom>
                  </pic:spPr>
                </pic:pic>
              </a:graphicData>
            </a:graphic>
          </wp:inline>
        </w:drawing>
      </w:r>
      <w:r w:rsidR="0090037A">
        <w:rPr>
          <w:b/>
          <w:bCs/>
          <w:color w:val="262626" w:themeColor="text1" w:themeTint="D9"/>
          <w:sz w:val="40"/>
          <w:szCs w:val="40"/>
        </w:rPr>
        <w:t xml:space="preserve">      </w:t>
      </w:r>
      <w:r w:rsidR="007815AE">
        <w:rPr>
          <w:b/>
          <w:bCs/>
          <w:color w:val="262626" w:themeColor="text1" w:themeTint="D9"/>
          <w:sz w:val="40"/>
          <w:szCs w:val="40"/>
        </w:rPr>
        <w:t xml:space="preserve">   </w:t>
      </w:r>
    </w:p>
    <w:p w14:paraId="2C59837E" w14:textId="4927B6DB" w:rsidR="00516E7D" w:rsidRPr="007B5835" w:rsidRDefault="00BD3FD1" w:rsidP="007B5835">
      <w:pPr>
        <w:ind w:left="2124" w:firstLine="708"/>
        <w:rPr>
          <w:b/>
          <w:bCs/>
          <w:color w:val="262626" w:themeColor="text1" w:themeTint="D9"/>
          <w:sz w:val="52"/>
          <w:szCs w:val="52"/>
        </w:rPr>
      </w:pPr>
      <w:r>
        <w:rPr>
          <w:b/>
          <w:bCs/>
          <w:color w:val="262626" w:themeColor="text1" w:themeTint="D9"/>
          <w:sz w:val="52"/>
          <w:szCs w:val="52"/>
        </w:rPr>
        <w:t xml:space="preserve">  </w:t>
      </w:r>
      <w:r w:rsidR="008A6DC1" w:rsidRPr="007B5835">
        <w:rPr>
          <w:b/>
          <w:bCs/>
          <w:color w:val="262626" w:themeColor="text1" w:themeTint="D9"/>
          <w:sz w:val="52"/>
          <w:szCs w:val="52"/>
        </w:rPr>
        <w:t>Pers</w:t>
      </w:r>
      <w:r w:rsidR="002B6F64" w:rsidRPr="007B5835">
        <w:rPr>
          <w:b/>
          <w:bCs/>
          <w:color w:val="262626" w:themeColor="text1" w:themeTint="D9"/>
          <w:sz w:val="52"/>
          <w:szCs w:val="52"/>
        </w:rPr>
        <w:t>bericht</w:t>
      </w:r>
    </w:p>
    <w:p w14:paraId="7DFB8533" w14:textId="77777777" w:rsidR="002B6F64" w:rsidRDefault="002B6F64" w:rsidP="002B6F64">
      <w:pPr>
        <w:rPr>
          <w:b/>
          <w:bCs/>
          <w:color w:val="262626" w:themeColor="text1" w:themeTint="D9"/>
          <w:sz w:val="40"/>
          <w:szCs w:val="40"/>
        </w:rPr>
      </w:pPr>
    </w:p>
    <w:p w14:paraId="33DE6DED" w14:textId="210FB95C" w:rsidR="007B5835" w:rsidRDefault="002B6F64" w:rsidP="007B5835">
      <w:pPr>
        <w:jc w:val="center"/>
        <w:rPr>
          <w:rFonts w:cstheme="minorHAnsi"/>
          <w:b/>
          <w:bCs/>
          <w:noProof/>
          <w:color w:val="538135" w:themeColor="accent6" w:themeShade="BF"/>
          <w:sz w:val="32"/>
          <w:szCs w:val="32"/>
        </w:rPr>
      </w:pPr>
      <w:r w:rsidRPr="007B5835">
        <w:rPr>
          <w:rFonts w:cstheme="minorHAnsi"/>
          <w:b/>
          <w:bCs/>
          <w:noProof/>
          <w:color w:val="538135" w:themeColor="accent6" w:themeShade="BF"/>
          <w:sz w:val="32"/>
          <w:szCs w:val="32"/>
        </w:rPr>
        <w:t xml:space="preserve">NGO's starten juridische procedure tegen </w:t>
      </w:r>
    </w:p>
    <w:p w14:paraId="69858DA3" w14:textId="601AFFD4" w:rsidR="002B6F64" w:rsidRDefault="002B6F64" w:rsidP="007B5835">
      <w:pPr>
        <w:jc w:val="center"/>
        <w:rPr>
          <w:rFonts w:cstheme="minorHAnsi"/>
          <w:b/>
          <w:bCs/>
          <w:noProof/>
          <w:color w:val="538135" w:themeColor="accent6" w:themeShade="BF"/>
          <w:sz w:val="32"/>
          <w:szCs w:val="32"/>
        </w:rPr>
      </w:pPr>
      <w:r w:rsidRPr="007B5835">
        <w:rPr>
          <w:rFonts w:cstheme="minorHAnsi"/>
          <w:b/>
          <w:bCs/>
          <w:noProof/>
          <w:color w:val="538135" w:themeColor="accent6" w:themeShade="BF"/>
          <w:sz w:val="32"/>
          <w:szCs w:val="32"/>
        </w:rPr>
        <w:t>de hergoedkeuring van glyfosaat door de EU</w:t>
      </w:r>
    </w:p>
    <w:p w14:paraId="06D54155" w14:textId="77777777" w:rsidR="007E1BB2" w:rsidRPr="007B5835" w:rsidRDefault="007E1BB2" w:rsidP="007B5835">
      <w:pPr>
        <w:jc w:val="center"/>
        <w:rPr>
          <w:rFonts w:cstheme="minorHAnsi"/>
          <w:b/>
          <w:bCs/>
          <w:noProof/>
          <w:color w:val="538135" w:themeColor="accent6" w:themeShade="BF"/>
          <w:sz w:val="32"/>
          <w:szCs w:val="32"/>
        </w:rPr>
      </w:pPr>
    </w:p>
    <w:p w14:paraId="43979795" w14:textId="4AD5B652" w:rsidR="002B6F64" w:rsidRPr="009D7C8A" w:rsidRDefault="002B6F64" w:rsidP="009D7C8A">
      <w:pPr>
        <w:jc w:val="both"/>
        <w:rPr>
          <w:rFonts w:cstheme="minorHAnsi"/>
          <w:b/>
          <w:bCs/>
          <w:noProof/>
          <w:color w:val="000000" w:themeColor="text1"/>
          <w:szCs w:val="22"/>
        </w:rPr>
      </w:pPr>
    </w:p>
    <w:p w14:paraId="03C044DB" w14:textId="291710CA" w:rsidR="007B5835" w:rsidRPr="009D7C8A" w:rsidRDefault="007B5835" w:rsidP="009D7C8A">
      <w:pPr>
        <w:jc w:val="both"/>
        <w:rPr>
          <w:rFonts w:cstheme="minorHAnsi"/>
          <w:noProof/>
          <w:color w:val="000000" w:themeColor="text1"/>
          <w:szCs w:val="22"/>
        </w:rPr>
      </w:pPr>
      <w:r w:rsidRPr="009D7C8A">
        <w:rPr>
          <w:rFonts w:cstheme="minorHAnsi"/>
          <w:noProof/>
          <w:color w:val="000000" w:themeColor="text1"/>
          <w:szCs w:val="22"/>
        </w:rPr>
        <w:t>25 januari 2024</w:t>
      </w:r>
    </w:p>
    <w:p w14:paraId="7E6785AA" w14:textId="5216AC61" w:rsidR="00D45117" w:rsidRPr="009D7C8A" w:rsidRDefault="002B6F64" w:rsidP="009D7C8A">
      <w:pPr>
        <w:jc w:val="both"/>
        <w:rPr>
          <w:rFonts w:cstheme="minorHAnsi"/>
          <w:b/>
          <w:bCs/>
          <w:noProof/>
          <w:color w:val="000000" w:themeColor="text1"/>
          <w:szCs w:val="22"/>
        </w:rPr>
      </w:pPr>
      <w:r w:rsidRPr="009D7C8A">
        <w:rPr>
          <w:rFonts w:cstheme="minorHAnsi"/>
          <w:b/>
          <w:bCs/>
          <w:noProof/>
          <w:color w:val="000000" w:themeColor="text1"/>
          <w:szCs w:val="22"/>
        </w:rPr>
        <w:t xml:space="preserve">Een consortium van zes NGO's - PAN Europe, ClientEarth (EU), Générations Futures (Frankrijk), GLOBAL 2000 (Oostenrijk), PAN </w:t>
      </w:r>
      <w:r w:rsidR="007B5835" w:rsidRPr="009D7C8A">
        <w:rPr>
          <w:rFonts w:cstheme="minorHAnsi"/>
          <w:b/>
          <w:bCs/>
          <w:noProof/>
          <w:color w:val="000000" w:themeColor="text1"/>
          <w:szCs w:val="22"/>
        </w:rPr>
        <w:t>Germany</w:t>
      </w:r>
      <w:r w:rsidRPr="009D7C8A">
        <w:rPr>
          <w:rFonts w:cstheme="minorHAnsi"/>
          <w:b/>
          <w:bCs/>
          <w:noProof/>
          <w:color w:val="000000" w:themeColor="text1"/>
          <w:szCs w:val="22"/>
        </w:rPr>
        <w:t xml:space="preserve"> en PAN</w:t>
      </w:r>
      <w:r w:rsidR="007B5835" w:rsidRPr="009D7C8A">
        <w:rPr>
          <w:rFonts w:cstheme="minorHAnsi"/>
          <w:b/>
          <w:bCs/>
          <w:noProof/>
          <w:color w:val="000000" w:themeColor="text1"/>
          <w:szCs w:val="22"/>
        </w:rPr>
        <w:t>-</w:t>
      </w:r>
      <w:r w:rsidRPr="009D7C8A">
        <w:rPr>
          <w:rFonts w:cstheme="minorHAnsi"/>
          <w:b/>
          <w:bCs/>
          <w:noProof/>
          <w:color w:val="000000" w:themeColor="text1"/>
          <w:szCs w:val="22"/>
        </w:rPr>
        <w:t>Nederland - is officieel een juridische uitdaging gestart tegen het recente besluit van de Europese Commissie om glyfosaat opnieuw goed te keuren. Na het uitvoeren van een gedetailleerd onderzoek naar het hergoedkeuringsproces van glyfosaat en het identificeren van verschillende</w:t>
      </w:r>
      <w:r w:rsidR="00A06EFE" w:rsidRPr="009D7C8A">
        <w:rPr>
          <w:rFonts w:cstheme="minorHAnsi"/>
          <w:b/>
          <w:bCs/>
          <w:noProof/>
          <w:color w:val="000000" w:themeColor="text1"/>
          <w:szCs w:val="22"/>
        </w:rPr>
        <w:t xml:space="preserve"> ernstige t</w:t>
      </w:r>
      <w:r w:rsidRPr="009D7C8A">
        <w:rPr>
          <w:rFonts w:cstheme="minorHAnsi"/>
          <w:b/>
          <w:bCs/>
          <w:noProof/>
          <w:color w:val="000000" w:themeColor="text1"/>
          <w:szCs w:val="22"/>
        </w:rPr>
        <w:t>ekortkomingen, hebben de NGO's een verzoek tot interne herziening</w:t>
      </w:r>
      <w:r w:rsidR="007B5835" w:rsidRPr="009D7C8A">
        <w:rPr>
          <w:rFonts w:cstheme="minorHAnsi"/>
          <w:b/>
          <w:bCs/>
          <w:noProof/>
          <w:color w:val="000000" w:themeColor="text1"/>
          <w:szCs w:val="22"/>
        </w:rPr>
        <w:t xml:space="preserve"> (Request for internal Review)</w:t>
      </w:r>
      <w:r w:rsidRPr="009D7C8A">
        <w:rPr>
          <w:rFonts w:cstheme="minorHAnsi"/>
          <w:b/>
          <w:bCs/>
          <w:noProof/>
          <w:color w:val="000000" w:themeColor="text1"/>
          <w:szCs w:val="22"/>
        </w:rPr>
        <w:t xml:space="preserve"> ingediend bij de Commissie, waarmee de eerste stap in deze juridische strijd is gezet.</w:t>
      </w:r>
      <w:r w:rsidR="00516E7D" w:rsidRPr="009D7C8A">
        <w:rPr>
          <w:rFonts w:cstheme="minorHAnsi"/>
          <w:b/>
          <w:bCs/>
          <w:noProof/>
          <w:color w:val="000000" w:themeColor="text1"/>
          <w:szCs w:val="22"/>
        </w:rPr>
        <w:t xml:space="preserve"> </w:t>
      </w:r>
    </w:p>
    <w:p w14:paraId="6D8BAF86" w14:textId="22D99899" w:rsidR="002B6F64" w:rsidRPr="009D7C8A" w:rsidRDefault="002B6F64" w:rsidP="009D7C8A">
      <w:pPr>
        <w:jc w:val="both"/>
        <w:rPr>
          <w:rFonts w:cstheme="minorHAnsi"/>
          <w:b/>
          <w:bCs/>
          <w:noProof/>
          <w:color w:val="000000" w:themeColor="text1"/>
          <w:szCs w:val="22"/>
        </w:rPr>
      </w:pPr>
    </w:p>
    <w:p w14:paraId="2E3384A9" w14:textId="73DB8AD7" w:rsidR="002B6F64" w:rsidRPr="009D7C8A" w:rsidRDefault="002B6F64" w:rsidP="009D7C8A">
      <w:pPr>
        <w:jc w:val="both"/>
        <w:rPr>
          <w:rFonts w:cstheme="minorHAnsi"/>
          <w:color w:val="000000" w:themeColor="text1"/>
          <w:szCs w:val="22"/>
        </w:rPr>
      </w:pPr>
      <w:r w:rsidRPr="009D7C8A">
        <w:rPr>
          <w:rFonts w:cstheme="minorHAnsi"/>
          <w:color w:val="000000" w:themeColor="text1"/>
          <w:szCs w:val="22"/>
        </w:rPr>
        <w:t>De Europese Commissie, de Europese Autoriteit voor Voedselveiligheid (EFSA) en het Europees Agentschap voor chemische stoffen (ECHA) zijn door zich niet te houden aan de EU-wetgeving en jurisprudentie over de pesticiden</w:t>
      </w:r>
      <w:r w:rsidR="007B5835" w:rsidRPr="009D7C8A">
        <w:rPr>
          <w:rFonts w:cstheme="minorHAnsi"/>
          <w:color w:val="000000" w:themeColor="text1"/>
          <w:szCs w:val="22"/>
        </w:rPr>
        <w:t xml:space="preserve"> </w:t>
      </w:r>
      <w:r w:rsidRPr="009D7C8A">
        <w:rPr>
          <w:rFonts w:cstheme="minorHAnsi"/>
          <w:color w:val="000000" w:themeColor="text1"/>
          <w:szCs w:val="22"/>
        </w:rPr>
        <w:t>verordening en het voorzorgsbeginsel</w:t>
      </w:r>
      <w:r w:rsidR="00887364" w:rsidRPr="009D7C8A">
        <w:rPr>
          <w:rFonts w:cstheme="minorHAnsi"/>
          <w:color w:val="000000" w:themeColor="text1"/>
          <w:szCs w:val="22"/>
        </w:rPr>
        <w:t>, hun verplichting om Europese burgers en het milieu te beschermen niet nagekomen</w:t>
      </w:r>
      <w:r w:rsidRPr="009D7C8A">
        <w:rPr>
          <w:rFonts w:cstheme="minorHAnsi"/>
          <w:color w:val="000000" w:themeColor="text1"/>
          <w:szCs w:val="22"/>
        </w:rPr>
        <w:t xml:space="preserve">.  </w:t>
      </w:r>
    </w:p>
    <w:p w14:paraId="097501C4" w14:textId="77777777" w:rsidR="002B6F64" w:rsidRPr="009D7C8A" w:rsidRDefault="002B6F64" w:rsidP="009D7C8A">
      <w:pPr>
        <w:jc w:val="both"/>
        <w:rPr>
          <w:rFonts w:cstheme="minorHAnsi"/>
          <w:color w:val="000000" w:themeColor="text1"/>
          <w:szCs w:val="22"/>
        </w:rPr>
      </w:pPr>
    </w:p>
    <w:p w14:paraId="10BFF53C" w14:textId="5470577D" w:rsidR="002B6F64" w:rsidRPr="009D7C8A" w:rsidRDefault="002B6F64" w:rsidP="009D7C8A">
      <w:pPr>
        <w:jc w:val="both"/>
        <w:rPr>
          <w:rFonts w:cstheme="minorHAnsi"/>
          <w:color w:val="000000" w:themeColor="text1"/>
          <w:szCs w:val="22"/>
        </w:rPr>
      </w:pPr>
      <w:r w:rsidRPr="009D7C8A">
        <w:rPr>
          <w:rFonts w:cstheme="minorHAnsi"/>
          <w:color w:val="000000" w:themeColor="text1"/>
          <w:szCs w:val="22"/>
        </w:rPr>
        <w:t>De Europese Commissie heeft glyfosaat</w:t>
      </w:r>
      <w:r w:rsidR="00E7263F">
        <w:rPr>
          <w:rFonts w:cstheme="minorHAnsi"/>
          <w:color w:val="000000" w:themeColor="text1"/>
          <w:szCs w:val="22"/>
        </w:rPr>
        <w:t xml:space="preserve"> </w:t>
      </w:r>
      <w:r w:rsidRPr="009D7C8A">
        <w:rPr>
          <w:rFonts w:cstheme="minorHAnsi"/>
          <w:color w:val="000000" w:themeColor="text1"/>
          <w:szCs w:val="22"/>
        </w:rPr>
        <w:t>opnieuw goedgekeurd</w:t>
      </w:r>
      <w:r w:rsidR="00887364" w:rsidRPr="009D7C8A">
        <w:rPr>
          <w:rFonts w:cstheme="minorHAnsi"/>
          <w:color w:val="000000" w:themeColor="text1"/>
          <w:szCs w:val="22"/>
        </w:rPr>
        <w:t xml:space="preserve"> voor 10 jaar</w:t>
      </w:r>
      <w:r w:rsidRPr="009D7C8A">
        <w:rPr>
          <w:rFonts w:cstheme="minorHAnsi"/>
          <w:color w:val="000000" w:themeColor="text1"/>
          <w:szCs w:val="22"/>
        </w:rPr>
        <w:t>, ondanks een indrukwekkende hoeveelheid wetenschappelijk bewijs waaruit blijkt dat het giftig is voor de menselijke gezondheid en het milieu.</w:t>
      </w:r>
    </w:p>
    <w:p w14:paraId="30FCDE34" w14:textId="1D17CA81" w:rsidR="00516E7D" w:rsidRPr="009D7C8A" w:rsidRDefault="00516E7D" w:rsidP="009D7C8A">
      <w:pPr>
        <w:jc w:val="both"/>
        <w:rPr>
          <w:rFonts w:cstheme="minorHAnsi"/>
          <w:noProof/>
          <w:color w:val="FF0000"/>
          <w:szCs w:val="22"/>
        </w:rPr>
      </w:pPr>
    </w:p>
    <w:p w14:paraId="3A75BAC6" w14:textId="2C7C74E9" w:rsidR="008A5254" w:rsidRPr="009D7C8A" w:rsidRDefault="002B6F64" w:rsidP="009D7C8A">
      <w:pPr>
        <w:jc w:val="both"/>
        <w:rPr>
          <w:rFonts w:cstheme="minorHAnsi"/>
          <w:noProof/>
          <w:color w:val="262626" w:themeColor="text1" w:themeTint="D9"/>
          <w:szCs w:val="22"/>
        </w:rPr>
      </w:pPr>
      <w:r w:rsidRPr="009D7C8A">
        <w:rPr>
          <w:rFonts w:cstheme="minorHAnsi"/>
          <w:b/>
          <w:bCs/>
          <w:noProof/>
          <w:color w:val="262626" w:themeColor="text1" w:themeTint="D9"/>
          <w:szCs w:val="22"/>
        </w:rPr>
        <w:t>Angeliki Lyssimachou,</w:t>
      </w:r>
      <w:r w:rsidRPr="009D7C8A">
        <w:rPr>
          <w:rFonts w:cstheme="minorHAnsi"/>
          <w:noProof/>
          <w:color w:val="262626" w:themeColor="text1" w:themeTint="D9"/>
          <w:szCs w:val="22"/>
        </w:rPr>
        <w:t xml:space="preserve"> Hoofd Wetenschap en Beleid bij PAN Europe zei: </w:t>
      </w:r>
      <w:r w:rsidRPr="009D7C8A">
        <w:rPr>
          <w:rFonts w:cstheme="minorHAnsi"/>
          <w:i/>
          <w:iCs/>
          <w:noProof/>
          <w:color w:val="262626" w:themeColor="text1" w:themeTint="D9"/>
          <w:szCs w:val="22"/>
        </w:rPr>
        <w:t xml:space="preserve">'We zijn verbijsterd over het ongelofelijke aantal overtredingen van de EU wetgeving. Wetenschappelijk bewijs over de belangrijke toxiciteit van glyfosaat voor de gezondheid en het milieu werd </w:t>
      </w:r>
      <w:r w:rsidR="00BD3FD1" w:rsidRPr="009D7C8A">
        <w:rPr>
          <w:rFonts w:cstheme="minorHAnsi"/>
          <w:i/>
          <w:iCs/>
          <w:noProof/>
          <w:color w:val="262626" w:themeColor="text1" w:themeTint="D9"/>
          <w:szCs w:val="22"/>
        </w:rPr>
        <w:t xml:space="preserve">door EFSA en ECHA </w:t>
      </w:r>
      <w:r w:rsidRPr="009D7C8A">
        <w:rPr>
          <w:rFonts w:cstheme="minorHAnsi"/>
          <w:i/>
          <w:iCs/>
          <w:noProof/>
          <w:color w:val="262626" w:themeColor="text1" w:themeTint="D9"/>
          <w:szCs w:val="22"/>
        </w:rPr>
        <w:t xml:space="preserve">niet correct doorgegeven aan de Commissie. </w:t>
      </w:r>
      <w:r w:rsidR="00A06EFE" w:rsidRPr="009D7C8A">
        <w:rPr>
          <w:rFonts w:cstheme="minorHAnsi"/>
          <w:i/>
          <w:iCs/>
          <w:noProof/>
          <w:color w:val="262626" w:themeColor="text1" w:themeTint="D9"/>
          <w:szCs w:val="22"/>
        </w:rPr>
        <w:t>Boeren zijn hiervan de eerste slachtoffers. De Commissie keurde glyfosaat opnieuw goed ondanks de beschikbare informatie over toxiciteit en de vele hiaten in de gegevens</w:t>
      </w:r>
      <w:r w:rsidR="00A06EFE" w:rsidRPr="00A06EFE">
        <w:rPr>
          <w:rFonts w:cstheme="minorHAnsi"/>
          <w:i/>
          <w:iCs/>
          <w:noProof/>
          <w:color w:val="262626" w:themeColor="text1" w:themeTint="D9"/>
          <w:sz w:val="21"/>
          <w:szCs w:val="21"/>
        </w:rPr>
        <w:t xml:space="preserve">. </w:t>
      </w:r>
      <w:r w:rsidR="00A06EFE" w:rsidRPr="009D7C8A">
        <w:rPr>
          <w:rFonts w:cstheme="minorHAnsi"/>
          <w:i/>
          <w:iCs/>
          <w:noProof/>
          <w:color w:val="262626" w:themeColor="text1" w:themeTint="D9"/>
          <w:szCs w:val="22"/>
        </w:rPr>
        <w:t>Dit had moeten leiden tot een verbod. "</w:t>
      </w:r>
      <w:r w:rsidR="00A06EFE" w:rsidRPr="009D7C8A" w:rsidDel="00A06EFE">
        <w:rPr>
          <w:rFonts w:cstheme="minorHAnsi"/>
          <w:i/>
          <w:iCs/>
          <w:noProof/>
          <w:color w:val="262626" w:themeColor="text1" w:themeTint="D9"/>
          <w:szCs w:val="22"/>
        </w:rPr>
        <w:t xml:space="preserve"> </w:t>
      </w:r>
    </w:p>
    <w:p w14:paraId="769DFD93" w14:textId="3436841B" w:rsidR="008A5254" w:rsidRPr="009D7C8A" w:rsidRDefault="008A5254" w:rsidP="008A5254">
      <w:pPr>
        <w:rPr>
          <w:rFonts w:cstheme="minorHAnsi"/>
          <w:noProof/>
          <w:color w:val="262626" w:themeColor="text1" w:themeTint="D9"/>
          <w:szCs w:val="22"/>
        </w:rPr>
      </w:pPr>
    </w:p>
    <w:p w14:paraId="430BDEDD" w14:textId="739AB2A8" w:rsidR="002B6F64" w:rsidRPr="009D7C8A" w:rsidRDefault="002B6F64" w:rsidP="00AC0C1F">
      <w:pPr>
        <w:jc w:val="both"/>
        <w:rPr>
          <w:rFonts w:cstheme="minorHAnsi"/>
          <w:noProof/>
          <w:color w:val="262626" w:themeColor="text1" w:themeTint="D9"/>
          <w:szCs w:val="22"/>
        </w:rPr>
      </w:pPr>
      <w:r w:rsidRPr="009D7C8A">
        <w:rPr>
          <w:rFonts w:cstheme="minorHAnsi"/>
          <w:b/>
          <w:bCs/>
          <w:noProof/>
          <w:color w:val="262626" w:themeColor="text1" w:themeTint="D9"/>
          <w:szCs w:val="22"/>
        </w:rPr>
        <w:t>Pauline Cervan</w:t>
      </w:r>
      <w:r w:rsidRPr="009D7C8A">
        <w:rPr>
          <w:rFonts w:cstheme="minorHAnsi"/>
          <w:noProof/>
          <w:color w:val="262626" w:themeColor="text1" w:themeTint="D9"/>
          <w:szCs w:val="22"/>
        </w:rPr>
        <w:t>, toxicoloog bij Générations Futures, zei: "</w:t>
      </w:r>
      <w:r w:rsidRPr="009D7C8A">
        <w:rPr>
          <w:rFonts w:cstheme="minorHAnsi"/>
          <w:i/>
          <w:iCs/>
          <w:noProof/>
          <w:color w:val="262626" w:themeColor="text1" w:themeTint="D9"/>
          <w:szCs w:val="22"/>
        </w:rPr>
        <w:t xml:space="preserve">de autoriteiten hebben systematisch alle gegevens uit de onafhankelijke wetenschappelijke literatuur </w:t>
      </w:r>
      <w:r w:rsidR="004C7F34" w:rsidRPr="009D7C8A">
        <w:rPr>
          <w:rFonts w:cstheme="minorHAnsi"/>
          <w:i/>
          <w:iCs/>
          <w:noProof/>
          <w:color w:val="262626" w:themeColor="text1" w:themeTint="D9"/>
          <w:szCs w:val="22"/>
        </w:rPr>
        <w:t xml:space="preserve">afgewezen </w:t>
      </w:r>
      <w:r w:rsidRPr="009D7C8A">
        <w:rPr>
          <w:rFonts w:cstheme="minorHAnsi"/>
          <w:i/>
          <w:iCs/>
          <w:noProof/>
          <w:color w:val="262626" w:themeColor="text1" w:themeTint="D9"/>
          <w:szCs w:val="22"/>
        </w:rPr>
        <w:t xml:space="preserve">en baseren hun beoordeling uitsluitend op gegevens van fabrikanten. Bovendien blijken enkele belangrijke studies nog steeds te ontbreken voor verschillende </w:t>
      </w:r>
      <w:r w:rsidR="004C7F34" w:rsidRPr="009D7C8A">
        <w:rPr>
          <w:rFonts w:cstheme="minorHAnsi"/>
          <w:i/>
          <w:iCs/>
          <w:noProof/>
          <w:color w:val="262626" w:themeColor="text1" w:themeTint="D9"/>
          <w:szCs w:val="22"/>
        </w:rPr>
        <w:t>del</w:t>
      </w:r>
      <w:r w:rsidRPr="009D7C8A">
        <w:rPr>
          <w:rFonts w:cstheme="minorHAnsi"/>
          <w:i/>
          <w:iCs/>
          <w:noProof/>
          <w:color w:val="262626" w:themeColor="text1" w:themeTint="D9"/>
          <w:szCs w:val="22"/>
        </w:rPr>
        <w:t>en van de beoordeling, wat voor de Commissie aanleiding had moeten zijn om het dossier op grond van onvolledigheid</w:t>
      </w:r>
      <w:r w:rsidR="00BD3FD1" w:rsidRPr="009D7C8A">
        <w:rPr>
          <w:rFonts w:cstheme="minorHAnsi"/>
          <w:i/>
          <w:iCs/>
          <w:noProof/>
          <w:color w:val="262626" w:themeColor="text1" w:themeTint="D9"/>
          <w:szCs w:val="22"/>
        </w:rPr>
        <w:t xml:space="preserve"> niet te accepteren</w:t>
      </w:r>
      <w:r w:rsidRPr="009D7C8A">
        <w:rPr>
          <w:rFonts w:cstheme="minorHAnsi"/>
          <w:i/>
          <w:iCs/>
          <w:noProof/>
          <w:color w:val="262626" w:themeColor="text1" w:themeTint="D9"/>
          <w:szCs w:val="22"/>
        </w:rPr>
        <w:t>".</w:t>
      </w:r>
      <w:r w:rsidRPr="009D7C8A">
        <w:rPr>
          <w:rFonts w:cstheme="minorHAnsi"/>
          <w:noProof/>
          <w:color w:val="262626" w:themeColor="text1" w:themeTint="D9"/>
          <w:szCs w:val="22"/>
        </w:rPr>
        <w:t xml:space="preserve"> </w:t>
      </w:r>
    </w:p>
    <w:p w14:paraId="39718ACB" w14:textId="77777777" w:rsidR="002B6F64" w:rsidRPr="009D7C8A" w:rsidRDefault="002B6F64" w:rsidP="00AC0C1F">
      <w:pPr>
        <w:jc w:val="both"/>
        <w:rPr>
          <w:rFonts w:cstheme="minorHAnsi"/>
          <w:noProof/>
          <w:color w:val="262626" w:themeColor="text1" w:themeTint="D9"/>
          <w:szCs w:val="22"/>
        </w:rPr>
      </w:pPr>
    </w:p>
    <w:p w14:paraId="2A76C98A" w14:textId="18A81452" w:rsidR="002B6F64" w:rsidRPr="007B5835" w:rsidRDefault="002B6F64" w:rsidP="00AC0C1F">
      <w:pPr>
        <w:jc w:val="both"/>
        <w:rPr>
          <w:rFonts w:cstheme="minorHAnsi"/>
          <w:i/>
          <w:iCs/>
          <w:noProof/>
          <w:color w:val="262626" w:themeColor="text1" w:themeTint="D9"/>
          <w:sz w:val="21"/>
          <w:szCs w:val="21"/>
        </w:rPr>
      </w:pPr>
      <w:r w:rsidRPr="009D7C8A">
        <w:rPr>
          <w:rFonts w:cstheme="minorHAnsi"/>
          <w:b/>
          <w:bCs/>
          <w:noProof/>
          <w:color w:val="262626" w:themeColor="text1" w:themeTint="D9"/>
          <w:szCs w:val="22"/>
        </w:rPr>
        <w:t>Helmut Burtscher-Schaden</w:t>
      </w:r>
      <w:r w:rsidRPr="009D7C8A">
        <w:rPr>
          <w:rFonts w:cstheme="minorHAnsi"/>
          <w:noProof/>
          <w:color w:val="262626" w:themeColor="text1" w:themeTint="D9"/>
          <w:szCs w:val="22"/>
        </w:rPr>
        <w:t xml:space="preserve">, biochemicus bij GLOBAL 2000, voegt hieraan toe: </w:t>
      </w:r>
      <w:r w:rsidRPr="009D7C8A">
        <w:rPr>
          <w:rFonts w:cstheme="minorHAnsi"/>
          <w:i/>
          <w:iCs/>
          <w:noProof/>
          <w:color w:val="262626" w:themeColor="text1" w:themeTint="D9"/>
          <w:szCs w:val="22"/>
        </w:rPr>
        <w:t xml:space="preserve">"Gezien het bewijs dat aan het licht is gekomen in de rechtszaken in de VS over de pogingen van Monsanto om eerdere goedkeuringsprocedures van de EU te beïnvloeden, hadden we verwacht dat de autoriteiten de studies van de glyfosaatfabrikanten deze keer extra nauwkeurig zouden onderzoeken. De autoriteiten herhaalden echter de conclusies van eerdere goedkeuringsprocedures op een copy-and-paste manier - </w:t>
      </w:r>
      <w:r w:rsidRPr="009D7C8A">
        <w:rPr>
          <w:rFonts w:cstheme="minorHAnsi"/>
          <w:i/>
          <w:iCs/>
          <w:noProof/>
          <w:color w:val="262626" w:themeColor="text1" w:themeTint="D9"/>
          <w:szCs w:val="22"/>
        </w:rPr>
        <w:lastRenderedPageBreak/>
        <w:t>zelfs wanneer de argumenten waren gebaseerd op verouderde studies van fabrikanten die nu algemeen als onaanvaardbaar worden beschouwd</w:t>
      </w:r>
      <w:r w:rsidRPr="007B5835">
        <w:rPr>
          <w:rFonts w:cstheme="minorHAnsi"/>
          <w:i/>
          <w:iCs/>
          <w:noProof/>
          <w:color w:val="262626" w:themeColor="text1" w:themeTint="D9"/>
          <w:sz w:val="21"/>
          <w:szCs w:val="21"/>
        </w:rPr>
        <w:t>."</w:t>
      </w:r>
    </w:p>
    <w:p w14:paraId="032053ED" w14:textId="0A405F2D" w:rsidR="002B6F64" w:rsidRPr="009D7C8A" w:rsidRDefault="002B6F64" w:rsidP="009D7C8A">
      <w:pPr>
        <w:jc w:val="both"/>
        <w:rPr>
          <w:rFonts w:cstheme="minorHAnsi"/>
          <w:i/>
          <w:iCs/>
          <w:noProof/>
          <w:color w:val="262626" w:themeColor="text1" w:themeTint="D9"/>
          <w:szCs w:val="22"/>
        </w:rPr>
      </w:pPr>
    </w:p>
    <w:p w14:paraId="628FFE0A" w14:textId="4CD60592" w:rsidR="002B6F64" w:rsidRPr="009D7C8A" w:rsidRDefault="001B4378" w:rsidP="009D7C8A">
      <w:pPr>
        <w:jc w:val="both"/>
        <w:rPr>
          <w:rFonts w:cstheme="minorHAnsi"/>
          <w:noProof/>
          <w:color w:val="262626" w:themeColor="text1" w:themeTint="D9"/>
          <w:szCs w:val="22"/>
        </w:rPr>
      </w:pPr>
      <w:r w:rsidRPr="009D7C8A">
        <w:rPr>
          <w:rFonts w:cstheme="minorHAnsi"/>
          <w:b/>
          <w:bCs/>
          <w:noProof/>
          <w:color w:val="262626" w:themeColor="text1" w:themeTint="D9"/>
          <w:szCs w:val="22"/>
        </w:rPr>
        <w:t>Margriet Mantingh</w:t>
      </w:r>
      <w:r w:rsidRPr="009D7C8A">
        <w:rPr>
          <w:rFonts w:cstheme="minorHAnsi"/>
          <w:noProof/>
          <w:color w:val="262626" w:themeColor="text1" w:themeTint="D9"/>
          <w:szCs w:val="22"/>
        </w:rPr>
        <w:t>, voorzitter van PAN</w:t>
      </w:r>
      <w:r w:rsidR="00BD3FD1" w:rsidRPr="009D7C8A">
        <w:rPr>
          <w:rFonts w:cstheme="minorHAnsi"/>
          <w:noProof/>
          <w:color w:val="262626" w:themeColor="text1" w:themeTint="D9"/>
          <w:szCs w:val="22"/>
        </w:rPr>
        <w:t>-</w:t>
      </w:r>
      <w:r w:rsidRPr="009D7C8A">
        <w:rPr>
          <w:rFonts w:cstheme="minorHAnsi"/>
          <w:noProof/>
          <w:color w:val="262626" w:themeColor="text1" w:themeTint="D9"/>
          <w:szCs w:val="22"/>
        </w:rPr>
        <w:t xml:space="preserve">Nederland zei: </w:t>
      </w:r>
      <w:r w:rsidRPr="009D7C8A">
        <w:rPr>
          <w:rFonts w:cstheme="minorHAnsi"/>
          <w:i/>
          <w:iCs/>
          <w:noProof/>
          <w:color w:val="262626" w:themeColor="text1" w:themeTint="D9"/>
          <w:szCs w:val="22"/>
        </w:rPr>
        <w:t>"EFSA's risicobeoordeling van glyfosaat gaat voorbij aan de mogelijke effecten op de ontwikkeling van de ziekte van Parkinson en autismespectrumstoornissen bij kinderen, terwijl onderzoek door onafhankelijke wetenschappers op  mogelijk effect</w:t>
      </w:r>
      <w:r w:rsidR="00E7263F">
        <w:rPr>
          <w:rFonts w:cstheme="minorHAnsi"/>
          <w:i/>
          <w:iCs/>
          <w:noProof/>
          <w:color w:val="262626" w:themeColor="text1" w:themeTint="D9"/>
          <w:szCs w:val="22"/>
        </w:rPr>
        <w:t>en wijzen</w:t>
      </w:r>
      <w:r w:rsidRPr="009D7C8A">
        <w:rPr>
          <w:rFonts w:cstheme="minorHAnsi"/>
          <w:i/>
          <w:iCs/>
          <w:noProof/>
          <w:color w:val="262626" w:themeColor="text1" w:themeTint="D9"/>
          <w:szCs w:val="22"/>
        </w:rPr>
        <w:t xml:space="preserve">. We zijn </w:t>
      </w:r>
      <w:r w:rsidR="00BD3FD1" w:rsidRPr="009D7C8A">
        <w:rPr>
          <w:rFonts w:cstheme="minorHAnsi"/>
          <w:i/>
          <w:iCs/>
          <w:noProof/>
          <w:color w:val="262626" w:themeColor="text1" w:themeTint="D9"/>
          <w:szCs w:val="22"/>
        </w:rPr>
        <w:t>zeer</w:t>
      </w:r>
      <w:r w:rsidRPr="009D7C8A">
        <w:rPr>
          <w:rFonts w:cstheme="minorHAnsi"/>
          <w:i/>
          <w:iCs/>
          <w:noProof/>
          <w:color w:val="262626" w:themeColor="text1" w:themeTint="D9"/>
          <w:szCs w:val="22"/>
        </w:rPr>
        <w:t xml:space="preserve"> bezorgd dat de Commissie haar burgers niet voldoende beschermt. </w:t>
      </w:r>
      <w:r w:rsidR="00BD3FD1" w:rsidRPr="009D7C8A">
        <w:rPr>
          <w:rFonts w:cstheme="minorHAnsi"/>
          <w:i/>
          <w:iCs/>
          <w:noProof/>
          <w:color w:val="262626" w:themeColor="text1" w:themeTint="D9"/>
          <w:szCs w:val="22"/>
        </w:rPr>
        <w:t>We</w:t>
      </w:r>
      <w:r w:rsidRPr="009D7C8A">
        <w:rPr>
          <w:rFonts w:cstheme="minorHAnsi"/>
          <w:i/>
          <w:iCs/>
          <w:noProof/>
          <w:color w:val="262626" w:themeColor="text1" w:themeTint="D9"/>
          <w:szCs w:val="22"/>
        </w:rPr>
        <w:t xml:space="preserve"> eisen</w:t>
      </w:r>
      <w:r w:rsidR="00BD3FD1" w:rsidRPr="009D7C8A">
        <w:rPr>
          <w:rFonts w:cstheme="minorHAnsi"/>
          <w:i/>
          <w:iCs/>
          <w:noProof/>
          <w:color w:val="262626" w:themeColor="text1" w:themeTint="D9"/>
          <w:szCs w:val="22"/>
        </w:rPr>
        <w:t xml:space="preserve"> </w:t>
      </w:r>
      <w:r w:rsidRPr="009D7C8A">
        <w:rPr>
          <w:rFonts w:cstheme="minorHAnsi"/>
          <w:i/>
          <w:iCs/>
          <w:noProof/>
          <w:color w:val="262626" w:themeColor="text1" w:themeTint="D9"/>
          <w:szCs w:val="22"/>
        </w:rPr>
        <w:t>dat de Commissie het voorzorgsprincipe toepast en de goedkeuring van glyfosaat intrekt."</w:t>
      </w:r>
    </w:p>
    <w:p w14:paraId="5E050EEF" w14:textId="031ADD11" w:rsidR="001B4378" w:rsidRPr="009D7C8A" w:rsidRDefault="001B4378" w:rsidP="009D7C8A">
      <w:pPr>
        <w:jc w:val="both"/>
        <w:rPr>
          <w:rFonts w:cstheme="minorHAnsi"/>
          <w:i/>
          <w:iCs/>
          <w:noProof/>
          <w:color w:val="262626" w:themeColor="text1" w:themeTint="D9"/>
          <w:szCs w:val="22"/>
        </w:rPr>
      </w:pPr>
    </w:p>
    <w:p w14:paraId="389F7A6A" w14:textId="509CA755" w:rsidR="001B4378" w:rsidRPr="009D7C8A" w:rsidRDefault="001B4378" w:rsidP="009D7C8A">
      <w:pPr>
        <w:jc w:val="both"/>
        <w:rPr>
          <w:rFonts w:cstheme="minorHAnsi"/>
          <w:i/>
          <w:iCs/>
          <w:noProof/>
          <w:color w:val="262626" w:themeColor="text1" w:themeTint="D9"/>
          <w:szCs w:val="22"/>
        </w:rPr>
      </w:pPr>
      <w:r w:rsidRPr="009D7C8A">
        <w:rPr>
          <w:rFonts w:cstheme="minorHAnsi"/>
          <w:b/>
          <w:bCs/>
          <w:noProof/>
          <w:color w:val="262626" w:themeColor="text1" w:themeTint="D9"/>
          <w:szCs w:val="22"/>
        </w:rPr>
        <w:t>Peter Clausing,</w:t>
      </w:r>
      <w:r w:rsidRPr="009D7C8A">
        <w:rPr>
          <w:rFonts w:cstheme="minorHAnsi"/>
          <w:noProof/>
          <w:color w:val="262626" w:themeColor="text1" w:themeTint="D9"/>
          <w:szCs w:val="22"/>
        </w:rPr>
        <w:t xml:space="preserve"> Toxicoloog bij PAN </w:t>
      </w:r>
      <w:r w:rsidR="00BD3FD1" w:rsidRPr="009D7C8A">
        <w:rPr>
          <w:rFonts w:cstheme="minorHAnsi"/>
          <w:noProof/>
          <w:color w:val="262626" w:themeColor="text1" w:themeTint="D9"/>
          <w:szCs w:val="22"/>
        </w:rPr>
        <w:t>Germany</w:t>
      </w:r>
      <w:r w:rsidRPr="009D7C8A">
        <w:rPr>
          <w:rFonts w:cstheme="minorHAnsi"/>
          <w:noProof/>
          <w:color w:val="262626" w:themeColor="text1" w:themeTint="D9"/>
          <w:szCs w:val="22"/>
        </w:rPr>
        <w:t xml:space="preserve"> zei:</w:t>
      </w:r>
      <w:r w:rsidRPr="009D7C8A">
        <w:rPr>
          <w:rFonts w:cstheme="minorHAnsi"/>
          <w:i/>
          <w:iCs/>
          <w:noProof/>
          <w:color w:val="262626" w:themeColor="text1" w:themeTint="D9"/>
          <w:szCs w:val="22"/>
        </w:rPr>
        <w:t xml:space="preserve"> "Hun eigen richtlijnen en eisen negerend, hebben de EU autoriteiten het bewijs voor de kankerverwekkende effecten van glyfosaat verdraaid om tot de v</w:t>
      </w:r>
      <w:r w:rsidR="00BD3FD1" w:rsidRPr="009D7C8A">
        <w:rPr>
          <w:rFonts w:cstheme="minorHAnsi"/>
          <w:i/>
          <w:iCs/>
          <w:noProof/>
          <w:color w:val="262626" w:themeColor="text1" w:themeTint="D9"/>
          <w:szCs w:val="22"/>
        </w:rPr>
        <w:t>erkeerde</w:t>
      </w:r>
      <w:r w:rsidRPr="009D7C8A">
        <w:rPr>
          <w:rFonts w:cstheme="minorHAnsi"/>
          <w:i/>
          <w:iCs/>
          <w:noProof/>
          <w:color w:val="262626" w:themeColor="text1" w:themeTint="D9"/>
          <w:szCs w:val="22"/>
        </w:rPr>
        <w:t xml:space="preserve"> conclusie te komen dat de werkzame stof niet kankerverwekkend is."</w:t>
      </w:r>
    </w:p>
    <w:p w14:paraId="6CF42361" w14:textId="6CFE2145" w:rsidR="001B4378" w:rsidRPr="009D7C8A" w:rsidRDefault="001B4378" w:rsidP="009D7C8A">
      <w:pPr>
        <w:jc w:val="both"/>
        <w:rPr>
          <w:rFonts w:cstheme="minorHAnsi"/>
          <w:i/>
          <w:iCs/>
          <w:noProof/>
          <w:color w:val="262626" w:themeColor="text1" w:themeTint="D9"/>
          <w:szCs w:val="22"/>
        </w:rPr>
      </w:pPr>
    </w:p>
    <w:p w14:paraId="6C4F3698" w14:textId="1051ED82" w:rsidR="001B4378" w:rsidRDefault="00BD3FD1" w:rsidP="009D7C8A">
      <w:pPr>
        <w:jc w:val="both"/>
        <w:rPr>
          <w:rFonts w:cstheme="minorHAnsi"/>
          <w:i/>
          <w:iCs/>
          <w:noProof/>
          <w:color w:val="262626" w:themeColor="text1" w:themeTint="D9"/>
          <w:szCs w:val="22"/>
        </w:rPr>
      </w:pPr>
      <w:r w:rsidRPr="009D7C8A">
        <w:rPr>
          <w:rFonts w:cstheme="minorHAnsi"/>
          <w:b/>
          <w:bCs/>
          <w:noProof/>
          <w:color w:val="262626" w:themeColor="text1" w:themeTint="D9"/>
          <w:szCs w:val="22"/>
        </w:rPr>
        <w:t>Juliette Delarue</w:t>
      </w:r>
      <w:r w:rsidRPr="009D7C8A">
        <w:rPr>
          <w:rFonts w:cstheme="minorHAnsi"/>
          <w:noProof/>
          <w:color w:val="262626" w:themeColor="text1" w:themeTint="D9"/>
          <w:szCs w:val="22"/>
        </w:rPr>
        <w:t xml:space="preserve">, </w:t>
      </w:r>
      <w:r w:rsidR="001B4378" w:rsidRPr="009D7C8A">
        <w:rPr>
          <w:rFonts w:cstheme="minorHAnsi"/>
          <w:noProof/>
          <w:color w:val="262626" w:themeColor="text1" w:themeTint="D9"/>
          <w:szCs w:val="22"/>
        </w:rPr>
        <w:t>ClientEarth Senior advocaat zei:</w:t>
      </w:r>
      <w:r w:rsidR="001B4378" w:rsidRPr="009D7C8A">
        <w:rPr>
          <w:rFonts w:cstheme="minorHAnsi"/>
          <w:i/>
          <w:iCs/>
          <w:noProof/>
          <w:color w:val="262626" w:themeColor="text1" w:themeTint="D9"/>
          <w:szCs w:val="22"/>
        </w:rPr>
        <w:t xml:space="preserve"> "Glyfosaat is een gevaarlijke stof - door het opnieuw goed te keuren heeft de Commissie een duidelijke fout gemaakt die in strijd is met de wet en met onafhankelijke en betrouwbare wetenschap. Bovendien vereisen de EU-verdragen dat de Commissie </w:t>
      </w:r>
      <w:r w:rsidR="00B602D1" w:rsidRPr="009D7C8A">
        <w:rPr>
          <w:rFonts w:cstheme="minorHAnsi"/>
          <w:i/>
          <w:iCs/>
          <w:noProof/>
          <w:color w:val="262626" w:themeColor="text1" w:themeTint="D9"/>
          <w:szCs w:val="22"/>
        </w:rPr>
        <w:t xml:space="preserve">uit </w:t>
      </w:r>
      <w:r w:rsidR="001B4378" w:rsidRPr="009D7C8A">
        <w:rPr>
          <w:rFonts w:cstheme="minorHAnsi"/>
          <w:i/>
          <w:iCs/>
          <w:noProof/>
          <w:color w:val="262626" w:themeColor="text1" w:themeTint="D9"/>
          <w:szCs w:val="22"/>
        </w:rPr>
        <w:t>voorz</w:t>
      </w:r>
      <w:r w:rsidR="00B602D1" w:rsidRPr="009D7C8A">
        <w:rPr>
          <w:rFonts w:cstheme="minorHAnsi"/>
          <w:i/>
          <w:iCs/>
          <w:noProof/>
          <w:color w:val="262626" w:themeColor="text1" w:themeTint="D9"/>
          <w:szCs w:val="22"/>
        </w:rPr>
        <w:t>org</w:t>
      </w:r>
      <w:r w:rsidR="001B4378" w:rsidRPr="009D7C8A">
        <w:rPr>
          <w:rFonts w:cstheme="minorHAnsi"/>
          <w:i/>
          <w:iCs/>
          <w:noProof/>
          <w:color w:val="262626" w:themeColor="text1" w:themeTint="D9"/>
          <w:szCs w:val="22"/>
        </w:rPr>
        <w:t xml:space="preserve"> handelt om schade aan mens en natuur te voorkomen. </w:t>
      </w:r>
      <w:r w:rsidR="008E7BCD" w:rsidRPr="009D7C8A">
        <w:rPr>
          <w:rFonts w:cstheme="minorHAnsi"/>
          <w:i/>
          <w:iCs/>
          <w:noProof/>
          <w:color w:val="262626" w:themeColor="text1" w:themeTint="D9"/>
          <w:szCs w:val="22"/>
        </w:rPr>
        <w:t>Wij vragen</w:t>
      </w:r>
      <w:r w:rsidR="001B4378" w:rsidRPr="009D7C8A">
        <w:rPr>
          <w:rFonts w:cstheme="minorHAnsi"/>
          <w:i/>
          <w:iCs/>
          <w:noProof/>
          <w:color w:val="262626" w:themeColor="text1" w:themeTint="D9"/>
          <w:szCs w:val="22"/>
        </w:rPr>
        <w:t xml:space="preserve"> de Commissie om eindelijk aandacht te schenken aan de wetenschap en haar goedkeuring in te trekken."</w:t>
      </w:r>
    </w:p>
    <w:p w14:paraId="63B87B29" w14:textId="77777777" w:rsidR="007E1BB2" w:rsidRPr="009D7C8A" w:rsidRDefault="007E1BB2" w:rsidP="009D7C8A">
      <w:pPr>
        <w:jc w:val="both"/>
        <w:rPr>
          <w:rFonts w:cstheme="minorHAnsi"/>
          <w:i/>
          <w:iCs/>
          <w:noProof/>
          <w:color w:val="262626" w:themeColor="text1" w:themeTint="D9"/>
          <w:szCs w:val="22"/>
        </w:rPr>
      </w:pPr>
    </w:p>
    <w:p w14:paraId="484F8A61" w14:textId="1A4A84B0" w:rsidR="002B6F64" w:rsidRDefault="002B6F64" w:rsidP="002B6F64">
      <w:pPr>
        <w:rPr>
          <w:rFonts w:cstheme="minorHAnsi"/>
          <w:i/>
          <w:iCs/>
          <w:noProof/>
          <w:color w:val="262626" w:themeColor="text1" w:themeTint="D9"/>
          <w:sz w:val="21"/>
          <w:szCs w:val="21"/>
        </w:rPr>
      </w:pPr>
    </w:p>
    <w:p w14:paraId="5112BD24" w14:textId="77777777" w:rsidR="004C7F34" w:rsidRPr="007B5835" w:rsidRDefault="004C7F34" w:rsidP="004C7F34">
      <w:pPr>
        <w:rPr>
          <w:rFonts w:cstheme="minorHAnsi"/>
          <w:b/>
          <w:color w:val="262626" w:themeColor="text1" w:themeTint="D9"/>
          <w:sz w:val="21"/>
          <w:szCs w:val="21"/>
          <w:u w:val="single"/>
          <w:lang w:val="en-US"/>
        </w:rPr>
      </w:pPr>
      <w:r w:rsidRPr="007B5835">
        <w:rPr>
          <w:rFonts w:cstheme="minorHAnsi"/>
          <w:b/>
          <w:color w:val="262626" w:themeColor="text1" w:themeTint="D9"/>
          <w:sz w:val="21"/>
          <w:szCs w:val="21"/>
          <w:u w:val="single"/>
          <w:lang w:val="en-US"/>
        </w:rPr>
        <w:t>Contact</w:t>
      </w:r>
    </w:p>
    <w:p w14:paraId="56EEFF25" w14:textId="77777777" w:rsidR="004C7F34" w:rsidRPr="007B5835" w:rsidRDefault="004C7F34" w:rsidP="004C7F34">
      <w:pPr>
        <w:pStyle w:val="rtejustify"/>
        <w:shd w:val="clear" w:color="auto" w:fill="FFFFFF"/>
        <w:spacing w:line="264" w:lineRule="auto"/>
        <w:rPr>
          <w:rFonts w:asciiTheme="minorHAnsi" w:eastAsia="Times New Roman" w:hAnsiTheme="minorHAnsi" w:cstheme="minorHAnsi"/>
          <w:noProof/>
          <w:color w:val="262626" w:themeColor="text1" w:themeTint="D9"/>
          <w:sz w:val="21"/>
          <w:szCs w:val="21"/>
          <w:lang w:val="en-US" w:eastAsia="de-DE"/>
        </w:rPr>
      </w:pPr>
      <w:r w:rsidRPr="007B5835">
        <w:rPr>
          <w:rFonts w:asciiTheme="minorHAnsi" w:hAnsiTheme="minorHAnsi" w:cstheme="minorHAnsi"/>
          <w:b/>
          <w:bCs/>
          <w:noProof/>
          <w:color w:val="262626" w:themeColor="text1" w:themeTint="D9"/>
          <w:sz w:val="21"/>
          <w:szCs w:val="21"/>
          <w:lang w:val="en-US" w:eastAsia="de-DE"/>
        </w:rPr>
        <w:t>Tjerk Dalhuisen</w:t>
      </w:r>
      <w:r w:rsidRPr="007B5835">
        <w:rPr>
          <w:rFonts w:asciiTheme="minorHAnsi" w:eastAsia="Times New Roman" w:hAnsiTheme="minorHAnsi" w:cstheme="minorHAnsi"/>
          <w:noProof/>
          <w:color w:val="262626" w:themeColor="text1" w:themeTint="D9"/>
          <w:sz w:val="21"/>
          <w:szCs w:val="21"/>
          <w:lang w:val="en-US" w:eastAsia="de-DE"/>
        </w:rPr>
        <w:t>, Senior Communications Officer, Pesticide Action Network (PAN) Europe</w:t>
      </w:r>
    </w:p>
    <w:p w14:paraId="29BF0BF4" w14:textId="77777777" w:rsidR="004C7F34" w:rsidRPr="007B5835" w:rsidRDefault="00000000" w:rsidP="004C7F34">
      <w:pPr>
        <w:pStyle w:val="rtejustify"/>
        <w:shd w:val="clear" w:color="auto" w:fill="FFFFFF"/>
        <w:spacing w:line="264" w:lineRule="auto"/>
        <w:rPr>
          <w:rFonts w:asciiTheme="minorHAnsi" w:hAnsiTheme="minorHAnsi" w:cstheme="minorHAnsi"/>
          <w:sz w:val="21"/>
          <w:szCs w:val="21"/>
          <w:lang w:val="en-US"/>
        </w:rPr>
      </w:pPr>
      <w:hyperlink r:id="rId9" w:history="1">
        <w:r w:rsidR="004C7F34" w:rsidRPr="007B5835">
          <w:rPr>
            <w:rStyle w:val="Hyperlink"/>
            <w:rFonts w:asciiTheme="minorHAnsi" w:hAnsiTheme="minorHAnsi" w:cstheme="minorHAnsi"/>
            <w:noProof/>
            <w:sz w:val="21"/>
            <w:szCs w:val="21"/>
            <w:lang w:val="en-US" w:eastAsia="de-DE"/>
          </w:rPr>
          <w:t>tjerk@pan-europe.info</w:t>
        </w:r>
      </w:hyperlink>
      <w:r w:rsidR="004C7F34" w:rsidRPr="007B5835">
        <w:rPr>
          <w:rFonts w:asciiTheme="minorHAnsi" w:eastAsia="Times New Roman" w:hAnsiTheme="minorHAnsi" w:cstheme="minorHAnsi"/>
          <w:noProof/>
          <w:color w:val="262626" w:themeColor="text1" w:themeTint="D9"/>
          <w:sz w:val="21"/>
          <w:szCs w:val="21"/>
          <w:lang w:val="en-US" w:eastAsia="de-DE"/>
        </w:rPr>
        <w:t xml:space="preserve"> +31 614699126</w:t>
      </w:r>
    </w:p>
    <w:p w14:paraId="213A5D7E" w14:textId="77777777" w:rsidR="004C7F34" w:rsidRPr="007B5835" w:rsidRDefault="004C7F34" w:rsidP="004C7F34">
      <w:pPr>
        <w:pStyle w:val="rtejustify"/>
        <w:shd w:val="clear" w:color="auto" w:fill="FFFFFF"/>
        <w:spacing w:line="264" w:lineRule="auto"/>
        <w:rPr>
          <w:rFonts w:asciiTheme="minorHAnsi" w:eastAsia="Times New Roman" w:hAnsiTheme="minorHAnsi" w:cstheme="minorHAnsi"/>
          <w:noProof/>
          <w:color w:val="262626" w:themeColor="text1" w:themeTint="D9"/>
          <w:sz w:val="21"/>
          <w:szCs w:val="21"/>
          <w:lang w:val="en-US" w:eastAsia="de-DE"/>
        </w:rPr>
      </w:pPr>
      <w:r w:rsidRPr="007B5835">
        <w:rPr>
          <w:rFonts w:asciiTheme="minorHAnsi" w:hAnsiTheme="minorHAnsi" w:cstheme="minorHAnsi"/>
          <w:b/>
          <w:bCs/>
          <w:noProof/>
          <w:color w:val="262626" w:themeColor="text1" w:themeTint="D9"/>
          <w:sz w:val="21"/>
          <w:szCs w:val="21"/>
          <w:lang w:val="en-US" w:eastAsia="de-DE"/>
        </w:rPr>
        <w:t>Martin Dermine</w:t>
      </w:r>
      <w:r w:rsidRPr="007B5835">
        <w:rPr>
          <w:rFonts w:asciiTheme="minorHAnsi" w:eastAsia="Times New Roman" w:hAnsiTheme="minorHAnsi" w:cstheme="minorHAnsi"/>
          <w:noProof/>
          <w:color w:val="262626" w:themeColor="text1" w:themeTint="D9"/>
          <w:sz w:val="21"/>
          <w:szCs w:val="21"/>
          <w:lang w:val="en-US" w:eastAsia="de-DE"/>
        </w:rPr>
        <w:t>, Executive Director, Pesticide Action Network (PAN) Europe</w:t>
      </w:r>
      <w:r w:rsidRPr="007B5835">
        <w:rPr>
          <w:rFonts w:asciiTheme="minorHAnsi" w:eastAsia="Times New Roman" w:hAnsiTheme="minorHAnsi" w:cstheme="minorHAnsi"/>
          <w:noProof/>
          <w:color w:val="262626" w:themeColor="text1" w:themeTint="D9"/>
          <w:sz w:val="21"/>
          <w:szCs w:val="21"/>
          <w:lang w:val="en-US" w:eastAsia="de-DE"/>
        </w:rPr>
        <w:br/>
      </w:r>
      <w:hyperlink r:id="rId10" w:history="1">
        <w:r w:rsidRPr="007B5835">
          <w:rPr>
            <w:rFonts w:asciiTheme="minorHAnsi" w:hAnsiTheme="minorHAnsi" w:cstheme="minorHAnsi"/>
            <w:noProof/>
            <w:color w:val="262626" w:themeColor="text1" w:themeTint="D9"/>
            <w:sz w:val="21"/>
            <w:szCs w:val="21"/>
            <w:lang w:val="en-US" w:eastAsia="de-DE"/>
          </w:rPr>
          <w:t>martin@pan-europe.info</w:t>
        </w:r>
      </w:hyperlink>
      <w:r w:rsidRPr="007B5835">
        <w:rPr>
          <w:rFonts w:asciiTheme="minorHAnsi" w:eastAsia="Times New Roman" w:hAnsiTheme="minorHAnsi" w:cstheme="minorHAnsi"/>
          <w:noProof/>
          <w:color w:val="262626" w:themeColor="text1" w:themeTint="D9"/>
          <w:sz w:val="21"/>
          <w:szCs w:val="21"/>
          <w:lang w:val="en-US" w:eastAsia="de-DE"/>
        </w:rPr>
        <w:t>, +32 486 32 99 92</w:t>
      </w:r>
    </w:p>
    <w:p w14:paraId="57217A0C" w14:textId="77777777" w:rsidR="004C7F34" w:rsidRPr="007B5835" w:rsidRDefault="004C7F34" w:rsidP="004C7F34">
      <w:pPr>
        <w:pStyle w:val="rtejustify"/>
        <w:shd w:val="clear" w:color="auto" w:fill="FFFFFF"/>
        <w:spacing w:line="264" w:lineRule="auto"/>
        <w:rPr>
          <w:rFonts w:asciiTheme="minorHAnsi" w:eastAsia="Times New Roman" w:hAnsiTheme="minorHAnsi" w:cstheme="minorHAnsi"/>
          <w:noProof/>
          <w:color w:val="262626" w:themeColor="text1" w:themeTint="D9"/>
          <w:sz w:val="21"/>
          <w:szCs w:val="21"/>
          <w:lang w:val="en-US" w:eastAsia="de-DE"/>
        </w:rPr>
      </w:pPr>
      <w:r w:rsidRPr="007B5835">
        <w:rPr>
          <w:rFonts w:asciiTheme="minorHAnsi" w:hAnsiTheme="minorHAnsi" w:cstheme="minorHAnsi"/>
          <w:b/>
          <w:bCs/>
          <w:noProof/>
          <w:color w:val="262626" w:themeColor="text1" w:themeTint="D9"/>
          <w:sz w:val="21"/>
          <w:szCs w:val="21"/>
          <w:lang w:val="en-US" w:eastAsia="de-DE"/>
        </w:rPr>
        <w:t>Angeliki Lysimachou</w:t>
      </w:r>
      <w:r w:rsidRPr="007B5835">
        <w:rPr>
          <w:rFonts w:asciiTheme="minorHAnsi" w:eastAsia="Times New Roman" w:hAnsiTheme="minorHAnsi" w:cstheme="minorHAnsi"/>
          <w:noProof/>
          <w:color w:val="262626" w:themeColor="text1" w:themeTint="D9"/>
          <w:sz w:val="21"/>
          <w:szCs w:val="21"/>
          <w:lang w:val="en-US" w:eastAsia="de-DE"/>
        </w:rPr>
        <w:t>, Head of Science and Policy, Pesticide Action Network (PAN) Europe</w:t>
      </w:r>
      <w:r w:rsidRPr="007B5835">
        <w:rPr>
          <w:rFonts w:asciiTheme="minorHAnsi" w:eastAsia="Times New Roman" w:hAnsiTheme="minorHAnsi" w:cstheme="minorHAnsi"/>
          <w:noProof/>
          <w:color w:val="262626" w:themeColor="text1" w:themeTint="D9"/>
          <w:sz w:val="21"/>
          <w:szCs w:val="21"/>
          <w:lang w:val="en-US" w:eastAsia="de-DE"/>
        </w:rPr>
        <w:br/>
      </w:r>
      <w:hyperlink r:id="rId11" w:history="1">
        <w:r w:rsidRPr="007B5835">
          <w:rPr>
            <w:rFonts w:asciiTheme="minorHAnsi" w:hAnsiTheme="minorHAnsi" w:cstheme="minorHAnsi"/>
            <w:noProof/>
            <w:color w:val="262626" w:themeColor="text1" w:themeTint="D9"/>
            <w:sz w:val="21"/>
            <w:szCs w:val="21"/>
            <w:lang w:val="en-US" w:eastAsia="de-DE"/>
          </w:rPr>
          <w:t>angeliki@pan-europe.info</w:t>
        </w:r>
      </w:hyperlink>
      <w:r w:rsidRPr="007B5835">
        <w:rPr>
          <w:rFonts w:asciiTheme="minorHAnsi" w:eastAsia="Times New Roman" w:hAnsiTheme="minorHAnsi" w:cstheme="minorHAnsi"/>
          <w:noProof/>
          <w:color w:val="262626" w:themeColor="text1" w:themeTint="D9"/>
          <w:sz w:val="21"/>
          <w:szCs w:val="21"/>
          <w:lang w:val="en-US" w:eastAsia="de-DE"/>
        </w:rPr>
        <w:t> +32 496 39 29 30</w:t>
      </w:r>
    </w:p>
    <w:p w14:paraId="37D10551" w14:textId="4D93F52C" w:rsidR="004C7F34" w:rsidRDefault="004C7F34" w:rsidP="002B6F64">
      <w:pPr>
        <w:rPr>
          <w:rFonts w:cstheme="minorHAnsi"/>
          <w:i/>
          <w:iCs/>
          <w:noProof/>
          <w:color w:val="262626" w:themeColor="text1" w:themeTint="D9"/>
          <w:sz w:val="21"/>
          <w:szCs w:val="21"/>
          <w:lang w:val="en-US"/>
        </w:rPr>
      </w:pPr>
    </w:p>
    <w:p w14:paraId="40316590" w14:textId="7DBF8739" w:rsidR="009D7C8A" w:rsidRPr="00DE63DF" w:rsidRDefault="009D7C8A" w:rsidP="002B6F64">
      <w:pPr>
        <w:rPr>
          <w:rFonts w:cstheme="minorHAnsi"/>
          <w:i/>
          <w:iCs/>
          <w:noProof/>
          <w:color w:val="262626" w:themeColor="text1" w:themeTint="D9"/>
          <w:sz w:val="21"/>
          <w:szCs w:val="21"/>
        </w:rPr>
      </w:pPr>
      <w:r w:rsidRPr="00DE63DF">
        <w:rPr>
          <w:rFonts w:cstheme="minorHAnsi"/>
          <w:i/>
          <w:iCs/>
          <w:noProof/>
          <w:color w:val="262626" w:themeColor="text1" w:themeTint="D9"/>
          <w:sz w:val="21"/>
          <w:szCs w:val="21"/>
        </w:rPr>
        <w:t>-----------------------------------</w:t>
      </w:r>
    </w:p>
    <w:p w14:paraId="7943CADC" w14:textId="727C9DAC" w:rsidR="002B6F64" w:rsidRPr="00DE63DF" w:rsidRDefault="002B6F64" w:rsidP="002B6F64">
      <w:pPr>
        <w:rPr>
          <w:rFonts w:cstheme="minorHAnsi"/>
          <w:noProof/>
          <w:color w:val="262626" w:themeColor="text1" w:themeTint="D9"/>
          <w:sz w:val="21"/>
          <w:szCs w:val="21"/>
        </w:rPr>
      </w:pPr>
    </w:p>
    <w:p w14:paraId="31B9CA85" w14:textId="3F9B0DAF" w:rsidR="007E1BB2" w:rsidRPr="00DE63DF" w:rsidRDefault="007E1BB2" w:rsidP="002B6F64">
      <w:pPr>
        <w:rPr>
          <w:rFonts w:cstheme="minorHAnsi"/>
          <w:noProof/>
          <w:color w:val="262626" w:themeColor="text1" w:themeTint="D9"/>
          <w:sz w:val="21"/>
          <w:szCs w:val="21"/>
        </w:rPr>
      </w:pPr>
    </w:p>
    <w:p w14:paraId="3A68C359" w14:textId="77777777" w:rsidR="007E1BB2" w:rsidRPr="00DE63DF" w:rsidRDefault="007E1BB2" w:rsidP="002B6F64">
      <w:pPr>
        <w:rPr>
          <w:rFonts w:cstheme="minorHAnsi"/>
          <w:noProof/>
          <w:color w:val="262626" w:themeColor="text1" w:themeTint="D9"/>
          <w:sz w:val="21"/>
          <w:szCs w:val="21"/>
        </w:rPr>
      </w:pPr>
    </w:p>
    <w:p w14:paraId="2AD33719" w14:textId="757C452B" w:rsidR="001B4378" w:rsidRDefault="00BD3FD1" w:rsidP="002B6F64">
      <w:pPr>
        <w:rPr>
          <w:rFonts w:cstheme="minorHAnsi"/>
          <w:b/>
          <w:bCs/>
          <w:noProof/>
          <w:color w:val="262626" w:themeColor="text1" w:themeTint="D9"/>
          <w:sz w:val="24"/>
        </w:rPr>
      </w:pPr>
      <w:r w:rsidRPr="009D7C8A">
        <w:rPr>
          <w:rFonts w:cstheme="minorHAnsi"/>
          <w:b/>
          <w:bCs/>
          <w:noProof/>
          <w:color w:val="262626" w:themeColor="text1" w:themeTint="D9"/>
          <w:sz w:val="24"/>
        </w:rPr>
        <w:t>A</w:t>
      </w:r>
      <w:r w:rsidR="001B4378" w:rsidRPr="009D7C8A">
        <w:rPr>
          <w:rFonts w:cstheme="minorHAnsi"/>
          <w:b/>
          <w:bCs/>
          <w:noProof/>
          <w:color w:val="262626" w:themeColor="text1" w:themeTint="D9"/>
          <w:sz w:val="24"/>
        </w:rPr>
        <w:t>chtergrondinformatie:</w:t>
      </w:r>
    </w:p>
    <w:p w14:paraId="3B7689DF" w14:textId="77777777" w:rsidR="009D7C8A" w:rsidRPr="009D7C8A" w:rsidRDefault="009D7C8A" w:rsidP="002B6F64">
      <w:pPr>
        <w:rPr>
          <w:rFonts w:cstheme="minorHAnsi"/>
          <w:b/>
          <w:bCs/>
          <w:noProof/>
          <w:color w:val="262626" w:themeColor="text1" w:themeTint="D9"/>
          <w:sz w:val="24"/>
        </w:rPr>
      </w:pPr>
    </w:p>
    <w:p w14:paraId="7B16C5FF" w14:textId="3925C308" w:rsidR="001B4378" w:rsidRPr="009D7C8A" w:rsidRDefault="001B4378" w:rsidP="009D7C8A">
      <w:pPr>
        <w:jc w:val="both"/>
        <w:rPr>
          <w:rFonts w:cstheme="minorHAnsi"/>
          <w:noProof/>
          <w:color w:val="262626" w:themeColor="text1" w:themeTint="D9"/>
          <w:szCs w:val="22"/>
        </w:rPr>
      </w:pPr>
      <w:r w:rsidRPr="009D7C8A">
        <w:rPr>
          <w:rFonts w:cstheme="minorHAnsi"/>
          <w:noProof/>
          <w:color w:val="262626" w:themeColor="text1" w:themeTint="D9"/>
          <w:szCs w:val="22"/>
        </w:rPr>
        <w:t xml:space="preserve">In het najaar van 2023 stelde de Europese Commissie voor om glyfosaat opnieuw goed te keuren voor 10 jaar. Na 2 stemrondes onder de lidstaten </w:t>
      </w:r>
      <w:hyperlink r:id="rId12" w:history="1">
        <w:r w:rsidRPr="009D7C8A">
          <w:rPr>
            <w:rStyle w:val="Hyperlink"/>
            <w:rFonts w:cstheme="minorHAnsi"/>
            <w:noProof/>
            <w:szCs w:val="22"/>
          </w:rPr>
          <w:t>slaagde de Commissie er niet in</w:t>
        </w:r>
      </w:hyperlink>
      <w:r w:rsidRPr="009D7C8A">
        <w:rPr>
          <w:rFonts w:cstheme="minorHAnsi"/>
          <w:noProof/>
          <w:color w:val="262626" w:themeColor="text1" w:themeTint="D9"/>
          <w:szCs w:val="22"/>
        </w:rPr>
        <w:t xml:space="preserve"> een gekwalificeerde meerderheid te behalen. Bij de tweede stemming steunde slechts 42% van de EU dit voorstel, maar de Commissie besloot toch door te gaan en de hergoedkeuring van glyfosaat op te leggen.</w:t>
      </w:r>
    </w:p>
    <w:p w14:paraId="035A34AC" w14:textId="77777777" w:rsidR="001B4378" w:rsidRPr="009D7C8A" w:rsidRDefault="001B4378" w:rsidP="009D7C8A">
      <w:pPr>
        <w:jc w:val="both"/>
        <w:rPr>
          <w:rFonts w:cstheme="minorHAnsi"/>
          <w:noProof/>
          <w:color w:val="262626" w:themeColor="text1" w:themeTint="D9"/>
          <w:szCs w:val="22"/>
        </w:rPr>
      </w:pPr>
    </w:p>
    <w:p w14:paraId="427DD700" w14:textId="411702AA" w:rsidR="002B6F64" w:rsidRPr="009D7C8A" w:rsidRDefault="001B4378" w:rsidP="009D7C8A">
      <w:pPr>
        <w:jc w:val="both"/>
        <w:rPr>
          <w:rFonts w:cstheme="minorHAnsi"/>
          <w:noProof/>
          <w:color w:val="262626" w:themeColor="text1" w:themeTint="D9"/>
          <w:szCs w:val="22"/>
        </w:rPr>
      </w:pPr>
      <w:r w:rsidRPr="009D7C8A">
        <w:rPr>
          <w:rFonts w:cstheme="minorHAnsi"/>
          <w:noProof/>
          <w:color w:val="262626" w:themeColor="text1" w:themeTint="D9"/>
          <w:szCs w:val="22"/>
        </w:rPr>
        <w:t xml:space="preserve">Dankzij een </w:t>
      </w:r>
      <w:hyperlink r:id="rId13" w:history="1">
        <w:r w:rsidRPr="009D7C8A">
          <w:rPr>
            <w:rStyle w:val="Hyperlink"/>
            <w:rFonts w:cstheme="minorHAnsi"/>
            <w:noProof/>
            <w:szCs w:val="22"/>
          </w:rPr>
          <w:t>hervorming van de toegang tot de rechter in 2021</w:t>
        </w:r>
      </w:hyperlink>
      <w:r w:rsidRPr="009D7C8A">
        <w:rPr>
          <w:rFonts w:cstheme="minorHAnsi"/>
          <w:noProof/>
          <w:color w:val="262626" w:themeColor="text1" w:themeTint="D9"/>
          <w:szCs w:val="22"/>
        </w:rPr>
        <w:t xml:space="preserve"> hebben NGO's en individuen nu de mogelijkheid om de meeste EU-besluiten die in strijd zijn met de milieuwetgeving</w:t>
      </w:r>
      <w:r w:rsidR="008E7BCD" w:rsidRPr="009D7C8A">
        <w:rPr>
          <w:rFonts w:cstheme="minorHAnsi"/>
          <w:noProof/>
          <w:color w:val="262626" w:themeColor="text1" w:themeTint="D9"/>
          <w:szCs w:val="22"/>
        </w:rPr>
        <w:t>,</w:t>
      </w:r>
      <w:r w:rsidRPr="009D7C8A">
        <w:rPr>
          <w:rFonts w:cstheme="minorHAnsi"/>
          <w:noProof/>
          <w:color w:val="262626" w:themeColor="text1" w:themeTint="D9"/>
          <w:szCs w:val="22"/>
        </w:rPr>
        <w:t xml:space="preserve"> aan te vechten bij het Europese Hof. De NGO's hebben de Commissie een 'Verzoek tot Interne Herziening' gestuurd, waarin ze de Commissie vragen om de verordening over de hergoedkeuring van glyfosaat in te trekken. De Commissie heeft dan 22 weken de tijd om te antwoorden. Als de NGO's van mening zijn dat het antwoord van de Commissie de wetsovertredingen nog steeds niet oplost, kunnen ze het antwoord aanvechten bij het Hof van Justitie van de Europese Unie.</w:t>
      </w:r>
    </w:p>
    <w:p w14:paraId="795E258C" w14:textId="77777777" w:rsidR="007E1BB2" w:rsidRPr="009D7C8A" w:rsidRDefault="007E1BB2" w:rsidP="009D7C8A">
      <w:pPr>
        <w:jc w:val="both"/>
        <w:rPr>
          <w:rFonts w:cstheme="minorHAnsi"/>
          <w:i/>
          <w:iCs/>
          <w:noProof/>
          <w:color w:val="262626" w:themeColor="text1" w:themeTint="D9"/>
          <w:szCs w:val="22"/>
        </w:rPr>
      </w:pPr>
    </w:p>
    <w:p w14:paraId="6578B9A4" w14:textId="77777777" w:rsidR="001B4378" w:rsidRPr="009D7C8A" w:rsidRDefault="001B4378" w:rsidP="001B4378">
      <w:pPr>
        <w:rPr>
          <w:rFonts w:cstheme="minorHAnsi"/>
          <w:b/>
          <w:bCs/>
          <w:noProof/>
          <w:color w:val="262626" w:themeColor="text1" w:themeTint="D9"/>
          <w:szCs w:val="22"/>
        </w:rPr>
      </w:pPr>
      <w:r w:rsidRPr="009D7C8A">
        <w:rPr>
          <w:rFonts w:cstheme="minorHAnsi"/>
          <w:b/>
          <w:bCs/>
          <w:noProof/>
          <w:color w:val="262626" w:themeColor="text1" w:themeTint="D9"/>
          <w:szCs w:val="22"/>
        </w:rPr>
        <w:t>Juridische argumenten - waar is de Commissie in gebreke gebleven?</w:t>
      </w:r>
    </w:p>
    <w:p w14:paraId="6376C748" w14:textId="77777777" w:rsidR="001B4378" w:rsidRPr="009D7C8A" w:rsidRDefault="001B4378" w:rsidP="001B4378">
      <w:pPr>
        <w:rPr>
          <w:rFonts w:cstheme="minorHAnsi"/>
          <w:noProof/>
          <w:color w:val="262626" w:themeColor="text1" w:themeTint="D9"/>
          <w:szCs w:val="22"/>
        </w:rPr>
      </w:pPr>
    </w:p>
    <w:p w14:paraId="1A01883A" w14:textId="3E382123" w:rsidR="002B6F64" w:rsidRDefault="001B4378" w:rsidP="001B4378">
      <w:pPr>
        <w:rPr>
          <w:rFonts w:cstheme="minorHAnsi"/>
          <w:noProof/>
          <w:color w:val="262626" w:themeColor="text1" w:themeTint="D9"/>
          <w:szCs w:val="22"/>
        </w:rPr>
      </w:pPr>
      <w:r w:rsidRPr="009D7C8A">
        <w:rPr>
          <w:rFonts w:cstheme="minorHAnsi"/>
          <w:noProof/>
          <w:color w:val="262626" w:themeColor="text1" w:themeTint="D9"/>
          <w:szCs w:val="22"/>
        </w:rPr>
        <w:t>De volgende bevindingen vormen de basis van de argumenten van de NGO's:</w:t>
      </w:r>
    </w:p>
    <w:p w14:paraId="0A5C0B98" w14:textId="08356B76" w:rsidR="007E1BB2" w:rsidRDefault="007E1BB2" w:rsidP="001B4378">
      <w:pPr>
        <w:rPr>
          <w:rFonts w:cstheme="minorHAnsi"/>
          <w:noProof/>
          <w:color w:val="262626" w:themeColor="text1" w:themeTint="D9"/>
          <w:szCs w:val="22"/>
        </w:rPr>
      </w:pPr>
    </w:p>
    <w:p w14:paraId="04684BE9" w14:textId="77777777" w:rsidR="007E1BB2" w:rsidRPr="009D7C8A" w:rsidRDefault="007E1BB2" w:rsidP="001B4378">
      <w:pPr>
        <w:rPr>
          <w:rFonts w:cstheme="minorHAnsi"/>
          <w:noProof/>
          <w:color w:val="262626" w:themeColor="text1" w:themeTint="D9"/>
          <w:szCs w:val="22"/>
        </w:rPr>
      </w:pPr>
    </w:p>
    <w:p w14:paraId="23D962D8" w14:textId="77777777" w:rsidR="002B6F64" w:rsidRPr="009D7C8A" w:rsidRDefault="002B6F64" w:rsidP="002B6F64">
      <w:pPr>
        <w:rPr>
          <w:rFonts w:cstheme="minorHAnsi"/>
          <w:i/>
          <w:iCs/>
          <w:noProof/>
          <w:color w:val="262626" w:themeColor="text1" w:themeTint="D9"/>
          <w:szCs w:val="22"/>
        </w:rPr>
      </w:pPr>
    </w:p>
    <w:p w14:paraId="2615D9AE" w14:textId="43DAF049" w:rsidR="008A5254" w:rsidRPr="009D7C8A" w:rsidRDefault="008A5254" w:rsidP="008A5254">
      <w:pPr>
        <w:rPr>
          <w:rFonts w:cstheme="minorHAnsi"/>
          <w:b/>
          <w:bCs/>
          <w:noProof/>
          <w:color w:val="262626" w:themeColor="text1" w:themeTint="D9"/>
          <w:szCs w:val="22"/>
        </w:rPr>
      </w:pPr>
      <w:r w:rsidRPr="009D7C8A">
        <w:rPr>
          <w:rFonts w:cstheme="minorHAnsi"/>
          <w:b/>
          <w:bCs/>
          <w:noProof/>
          <w:color w:val="262626" w:themeColor="text1" w:themeTint="D9"/>
          <w:szCs w:val="22"/>
        </w:rPr>
        <w:t xml:space="preserve">1 </w:t>
      </w:r>
      <w:r w:rsidR="00B44BA0" w:rsidRPr="009D7C8A">
        <w:rPr>
          <w:rFonts w:cstheme="minorHAnsi"/>
          <w:b/>
          <w:bCs/>
          <w:noProof/>
          <w:color w:val="262626" w:themeColor="text1" w:themeTint="D9"/>
          <w:szCs w:val="22"/>
        </w:rPr>
        <w:t xml:space="preserve"> </w:t>
      </w:r>
      <w:r w:rsidR="007815AE" w:rsidRPr="009D7C8A">
        <w:rPr>
          <w:rFonts w:cstheme="minorHAnsi"/>
          <w:b/>
          <w:bCs/>
          <w:noProof/>
          <w:color w:val="262626" w:themeColor="text1" w:themeTint="D9"/>
          <w:szCs w:val="22"/>
        </w:rPr>
        <w:t>K</w:t>
      </w:r>
      <w:r w:rsidR="003C4B4E" w:rsidRPr="009D7C8A">
        <w:rPr>
          <w:rFonts w:cstheme="minorHAnsi"/>
          <w:b/>
          <w:bCs/>
          <w:noProof/>
          <w:color w:val="262626" w:themeColor="text1" w:themeTint="D9"/>
          <w:szCs w:val="22"/>
        </w:rPr>
        <w:t>renten uit de wetenschappelijke pap?</w:t>
      </w:r>
    </w:p>
    <w:p w14:paraId="2F4CA3A1" w14:textId="77777777" w:rsidR="008A5254" w:rsidRPr="009D7C8A" w:rsidRDefault="008A5254" w:rsidP="00516E7D">
      <w:pPr>
        <w:jc w:val="both"/>
        <w:rPr>
          <w:rFonts w:cstheme="minorHAnsi"/>
          <w:noProof/>
          <w:color w:val="262626" w:themeColor="text1" w:themeTint="D9"/>
          <w:szCs w:val="22"/>
        </w:rPr>
      </w:pPr>
    </w:p>
    <w:p w14:paraId="1CE6331B" w14:textId="0E1C9FE4"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 xml:space="preserve">De experts stelden vast dat de industrie onvolledige dossiers heeft ingediend op verschillende gebieden van de risicobeoordeling. Dit is niet in overeenstemming met de wet en hun dossier had daarom moeten worden afgewezen door de regelgevers. In sommige gevallen verstrekten ze belangrijke toxiciteitsstudies in een zeer laat stadium, waardoor de regelgevers deze niet goed konden beoordelen. </w:t>
      </w:r>
      <w:r w:rsidR="003C4B4E" w:rsidRPr="009D7C8A">
        <w:rPr>
          <w:rFonts w:cstheme="minorHAnsi"/>
          <w:noProof/>
          <w:color w:val="262626" w:themeColor="text1" w:themeTint="D9"/>
          <w:szCs w:val="22"/>
        </w:rPr>
        <w:t xml:space="preserve">Vervolgens is </w:t>
      </w:r>
      <w:r w:rsidRPr="009D7C8A">
        <w:rPr>
          <w:rFonts w:cstheme="minorHAnsi"/>
          <w:noProof/>
          <w:color w:val="262626" w:themeColor="text1" w:themeTint="D9"/>
          <w:szCs w:val="22"/>
        </w:rPr>
        <w:t xml:space="preserve">de industrie niet om aanvullende, uitgebreidere documentatie </w:t>
      </w:r>
      <w:r w:rsidR="003C4B4E" w:rsidRPr="009D7C8A">
        <w:rPr>
          <w:rFonts w:cstheme="minorHAnsi"/>
          <w:noProof/>
          <w:color w:val="262626" w:themeColor="text1" w:themeTint="D9"/>
          <w:szCs w:val="22"/>
        </w:rPr>
        <w:t>gevraagd</w:t>
      </w:r>
      <w:r w:rsidR="008E7BCD" w:rsidRPr="009D7C8A">
        <w:rPr>
          <w:rFonts w:cstheme="minorHAnsi"/>
          <w:noProof/>
          <w:color w:val="262626" w:themeColor="text1" w:themeTint="D9"/>
          <w:szCs w:val="22"/>
        </w:rPr>
        <w:t>,</w:t>
      </w:r>
      <w:r w:rsidRPr="009D7C8A">
        <w:rPr>
          <w:rFonts w:cstheme="minorHAnsi"/>
          <w:noProof/>
          <w:color w:val="262626" w:themeColor="text1" w:themeTint="D9"/>
          <w:szCs w:val="22"/>
        </w:rPr>
        <w:t xml:space="preserve"> </w:t>
      </w:r>
      <w:r w:rsidR="003C4B4E" w:rsidRPr="009D7C8A">
        <w:rPr>
          <w:rFonts w:cstheme="minorHAnsi"/>
          <w:noProof/>
          <w:color w:val="262626" w:themeColor="text1" w:themeTint="D9"/>
          <w:szCs w:val="22"/>
        </w:rPr>
        <w:t>met gevolg dat</w:t>
      </w:r>
      <w:r w:rsidRPr="009D7C8A">
        <w:rPr>
          <w:rFonts w:cstheme="minorHAnsi"/>
          <w:noProof/>
          <w:color w:val="262626" w:themeColor="text1" w:themeTint="D9"/>
          <w:szCs w:val="22"/>
        </w:rPr>
        <w:t xml:space="preserve"> de regelgevers uiteindelijk een onvolledige risicobeoordeling</w:t>
      </w:r>
      <w:r w:rsidR="003C4B4E" w:rsidRPr="009D7C8A">
        <w:rPr>
          <w:rFonts w:cstheme="minorHAnsi"/>
          <w:noProof/>
          <w:color w:val="262626" w:themeColor="text1" w:themeTint="D9"/>
          <w:szCs w:val="22"/>
        </w:rPr>
        <w:t xml:space="preserve"> produceerden</w:t>
      </w:r>
      <w:r w:rsidRPr="009D7C8A">
        <w:rPr>
          <w:rFonts w:cstheme="minorHAnsi"/>
          <w:noProof/>
          <w:color w:val="262626" w:themeColor="text1" w:themeTint="D9"/>
          <w:szCs w:val="22"/>
        </w:rPr>
        <w:t>.</w:t>
      </w:r>
    </w:p>
    <w:p w14:paraId="65950B06" w14:textId="21D4CCCF" w:rsidR="008A5254" w:rsidRPr="009D7C8A" w:rsidRDefault="008A5254" w:rsidP="00516E7D">
      <w:pPr>
        <w:jc w:val="both"/>
        <w:rPr>
          <w:rFonts w:cstheme="minorHAnsi"/>
          <w:noProof/>
          <w:color w:val="262626" w:themeColor="text1" w:themeTint="D9"/>
          <w:szCs w:val="22"/>
        </w:rPr>
      </w:pPr>
    </w:p>
    <w:p w14:paraId="4D0403D7" w14:textId="08678529"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Daarnaast hebben de NGO's vastgesteld dat niet-industriële studies bij de EU-beoordeling systematisch buiten beschouwing worden gelaten. Ze hebben een systeem ingevoerd dat hen in staat stelt om belangrijke wetenschappelijke bevindingen uit de academische wereld</w:t>
      </w:r>
      <w:r w:rsidR="008E7BCD" w:rsidRPr="009D7C8A">
        <w:rPr>
          <w:rFonts w:cstheme="minorHAnsi"/>
          <w:noProof/>
          <w:color w:val="262626" w:themeColor="text1" w:themeTint="D9"/>
          <w:szCs w:val="22"/>
        </w:rPr>
        <w:t xml:space="preserve"> -</w:t>
      </w:r>
      <w:r w:rsidRPr="009D7C8A">
        <w:rPr>
          <w:rFonts w:cstheme="minorHAnsi"/>
          <w:noProof/>
          <w:color w:val="262626" w:themeColor="text1" w:themeTint="D9"/>
          <w:szCs w:val="22"/>
        </w:rPr>
        <w:t>die vaak een beter inzicht geven in de toxiciteit van pesticiden</w:t>
      </w:r>
      <w:r w:rsidR="008E7BCD" w:rsidRPr="009D7C8A">
        <w:rPr>
          <w:rFonts w:cstheme="minorHAnsi"/>
          <w:noProof/>
          <w:color w:val="262626" w:themeColor="text1" w:themeTint="D9"/>
          <w:szCs w:val="22"/>
        </w:rPr>
        <w:t>-</w:t>
      </w:r>
      <w:r w:rsidR="002A5DE0" w:rsidRPr="009D7C8A">
        <w:rPr>
          <w:rFonts w:cstheme="minorHAnsi"/>
          <w:noProof/>
          <w:color w:val="262626" w:themeColor="text1" w:themeTint="D9"/>
          <w:szCs w:val="22"/>
        </w:rPr>
        <w:t xml:space="preserve"> </w:t>
      </w:r>
      <w:r w:rsidRPr="009D7C8A">
        <w:rPr>
          <w:rFonts w:cstheme="minorHAnsi"/>
          <w:noProof/>
          <w:color w:val="262626" w:themeColor="text1" w:themeTint="D9"/>
          <w:szCs w:val="22"/>
        </w:rPr>
        <w:t>te negeren, omdat regelgevende studies vaak minder gevoelig zijn.</w:t>
      </w:r>
    </w:p>
    <w:p w14:paraId="2E143097" w14:textId="77777777" w:rsidR="008A5254" w:rsidRPr="009D7C8A" w:rsidRDefault="008A5254" w:rsidP="00516E7D">
      <w:pPr>
        <w:jc w:val="both"/>
        <w:rPr>
          <w:rFonts w:cstheme="minorHAnsi"/>
          <w:noProof/>
          <w:color w:val="262626" w:themeColor="text1" w:themeTint="D9"/>
          <w:szCs w:val="22"/>
        </w:rPr>
      </w:pPr>
    </w:p>
    <w:p w14:paraId="5798D065" w14:textId="6E1D8284" w:rsidR="008A5254" w:rsidRPr="009D7C8A" w:rsidRDefault="008A5254" w:rsidP="008A5254">
      <w:pPr>
        <w:rPr>
          <w:rFonts w:cstheme="minorHAnsi"/>
          <w:b/>
          <w:bCs/>
          <w:noProof/>
          <w:color w:val="262626" w:themeColor="text1" w:themeTint="D9"/>
          <w:szCs w:val="22"/>
        </w:rPr>
      </w:pPr>
      <w:r w:rsidRPr="009D7C8A">
        <w:rPr>
          <w:rFonts w:cstheme="minorHAnsi"/>
          <w:b/>
          <w:bCs/>
          <w:noProof/>
          <w:color w:val="262626" w:themeColor="text1" w:themeTint="D9"/>
          <w:szCs w:val="22"/>
        </w:rPr>
        <w:t xml:space="preserve">2 </w:t>
      </w:r>
      <w:r w:rsidR="00B44BA0" w:rsidRPr="009D7C8A">
        <w:rPr>
          <w:rFonts w:cstheme="minorHAnsi"/>
          <w:b/>
          <w:bCs/>
          <w:noProof/>
          <w:color w:val="262626" w:themeColor="text1" w:themeTint="D9"/>
          <w:szCs w:val="22"/>
        </w:rPr>
        <w:t xml:space="preserve"> </w:t>
      </w:r>
      <w:r w:rsidRPr="009D7C8A">
        <w:rPr>
          <w:rFonts w:cstheme="minorHAnsi"/>
          <w:b/>
          <w:bCs/>
          <w:noProof/>
          <w:color w:val="262626" w:themeColor="text1" w:themeTint="D9"/>
          <w:szCs w:val="22"/>
        </w:rPr>
        <w:t>Kankerrisico: nieuwe wetenschappelijke bevindingen bevestigen opnieuw dat glyfosaat kankerverwekkend is</w:t>
      </w:r>
    </w:p>
    <w:p w14:paraId="1C7F8DBB" w14:textId="77777777" w:rsidR="008A5254" w:rsidRPr="009D7C8A" w:rsidRDefault="008A5254" w:rsidP="008A5254">
      <w:pPr>
        <w:rPr>
          <w:rFonts w:cstheme="minorHAnsi"/>
          <w:noProof/>
          <w:color w:val="262626" w:themeColor="text1" w:themeTint="D9"/>
          <w:szCs w:val="22"/>
        </w:rPr>
      </w:pPr>
    </w:p>
    <w:p w14:paraId="7BC1DCB0" w14:textId="3CC7EAE4"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Eerder hadden de NGO-experts al vastgesteld dat ECHA geen volledig resultaat van zijn carcinogeniteits</w:t>
      </w:r>
      <w:r w:rsidR="00B44BA0" w:rsidRPr="009D7C8A">
        <w:rPr>
          <w:rFonts w:cstheme="minorHAnsi"/>
          <w:noProof/>
          <w:color w:val="262626" w:themeColor="text1" w:themeTint="D9"/>
          <w:szCs w:val="22"/>
        </w:rPr>
        <w:t>-</w:t>
      </w:r>
      <w:r w:rsidRPr="009D7C8A">
        <w:rPr>
          <w:rFonts w:cstheme="minorHAnsi"/>
          <w:noProof/>
          <w:color w:val="262626" w:themeColor="text1" w:themeTint="D9"/>
          <w:szCs w:val="22"/>
        </w:rPr>
        <w:t>beoordeling presenteerde om een classificatie als 'Carcinogeen 1B' te voorkomen, wat zou hebben geleid tot een verbod op glyfosaat.</w:t>
      </w:r>
    </w:p>
    <w:p w14:paraId="1E3ACD2E" w14:textId="50DE1F7F" w:rsidR="008A5254" w:rsidRPr="009D7C8A" w:rsidRDefault="008A5254" w:rsidP="00516E7D">
      <w:pPr>
        <w:jc w:val="both"/>
        <w:rPr>
          <w:rFonts w:cstheme="minorHAnsi"/>
          <w:noProof/>
          <w:color w:val="262626" w:themeColor="text1" w:themeTint="D9"/>
          <w:szCs w:val="22"/>
        </w:rPr>
      </w:pPr>
    </w:p>
    <w:p w14:paraId="17A7EBC9" w14:textId="10B62A83" w:rsidR="008A5254" w:rsidRPr="009D7C8A" w:rsidRDefault="00B44BA0" w:rsidP="00516E7D">
      <w:pPr>
        <w:jc w:val="both"/>
        <w:rPr>
          <w:rFonts w:cstheme="minorHAnsi"/>
          <w:noProof/>
          <w:color w:val="262626" w:themeColor="text1" w:themeTint="D9"/>
          <w:szCs w:val="22"/>
        </w:rPr>
      </w:pPr>
      <w:r w:rsidRPr="009D7C8A">
        <w:rPr>
          <w:rFonts w:cstheme="minorHAnsi"/>
          <w:noProof/>
          <w:color w:val="262626" w:themeColor="text1" w:themeTint="D9"/>
          <w:szCs w:val="22"/>
        </w:rPr>
        <w:t>E</w:t>
      </w:r>
      <w:r w:rsidR="008A5254" w:rsidRPr="009D7C8A">
        <w:rPr>
          <w:rFonts w:cstheme="minorHAnsi"/>
          <w:noProof/>
          <w:color w:val="262626" w:themeColor="text1" w:themeTint="D9"/>
          <w:szCs w:val="22"/>
        </w:rPr>
        <w:t xml:space="preserve">en </w:t>
      </w:r>
      <w:hyperlink r:id="rId14" w:history="1">
        <w:r w:rsidR="008A5254" w:rsidRPr="009D7C8A">
          <w:rPr>
            <w:rStyle w:val="Hyperlink"/>
            <w:rFonts w:cstheme="minorHAnsi"/>
            <w:noProof/>
            <w:szCs w:val="22"/>
          </w:rPr>
          <w:t>nieuw wetenschappelijk onderzoek</w:t>
        </w:r>
      </w:hyperlink>
      <w:r w:rsidR="008A5254" w:rsidRPr="009D7C8A">
        <w:rPr>
          <w:rFonts w:cstheme="minorHAnsi"/>
          <w:noProof/>
          <w:color w:val="262626" w:themeColor="text1" w:themeTint="D9"/>
          <w:szCs w:val="22"/>
        </w:rPr>
        <w:t xml:space="preserve"> bevestigde bijvoorbeeld</w:t>
      </w:r>
      <w:r w:rsidRPr="009D7C8A">
        <w:rPr>
          <w:rFonts w:cstheme="minorHAnsi"/>
          <w:noProof/>
          <w:color w:val="262626" w:themeColor="text1" w:themeTint="D9"/>
          <w:szCs w:val="22"/>
        </w:rPr>
        <w:t>,</w:t>
      </w:r>
      <w:r w:rsidR="008A5254" w:rsidRPr="009D7C8A">
        <w:rPr>
          <w:rFonts w:cstheme="minorHAnsi"/>
          <w:noProof/>
          <w:color w:val="262626" w:themeColor="text1" w:themeTint="D9"/>
          <w:szCs w:val="22"/>
        </w:rPr>
        <w:t xml:space="preserve"> dat langdurige blootstelling van ratten aan zogenaamd aanvaardbare doses van de representatieve formulering kan leiden tot de ontwikkeling van bloedkankers. Bloedkankers (non-Hodgkin lymfoom) zijn de belangrijkste reden waarom eisers Monsanto/Bayer in de VS aanklagen. </w:t>
      </w:r>
    </w:p>
    <w:p w14:paraId="200D2D14" w14:textId="77777777" w:rsidR="008A5254" w:rsidRPr="009D7C8A" w:rsidRDefault="008A5254" w:rsidP="00516E7D">
      <w:pPr>
        <w:jc w:val="both"/>
        <w:rPr>
          <w:rFonts w:cstheme="minorHAnsi"/>
          <w:noProof/>
          <w:color w:val="262626" w:themeColor="text1" w:themeTint="D9"/>
          <w:szCs w:val="22"/>
        </w:rPr>
      </w:pPr>
    </w:p>
    <w:p w14:paraId="34870E71" w14:textId="7A449E98" w:rsidR="008A5254" w:rsidRPr="009D7C8A" w:rsidRDefault="008A5254" w:rsidP="00516E7D">
      <w:pPr>
        <w:jc w:val="both"/>
        <w:rPr>
          <w:rFonts w:cstheme="minorHAnsi"/>
          <w:b/>
          <w:bCs/>
          <w:noProof/>
          <w:color w:val="262626" w:themeColor="text1" w:themeTint="D9"/>
          <w:szCs w:val="22"/>
        </w:rPr>
      </w:pPr>
      <w:r w:rsidRPr="009D7C8A">
        <w:rPr>
          <w:rFonts w:cstheme="minorHAnsi"/>
          <w:b/>
          <w:bCs/>
          <w:noProof/>
          <w:color w:val="262626" w:themeColor="text1" w:themeTint="D9"/>
          <w:szCs w:val="22"/>
        </w:rPr>
        <w:t xml:space="preserve">3 </w:t>
      </w:r>
      <w:r w:rsidR="00B44BA0" w:rsidRPr="009D7C8A">
        <w:rPr>
          <w:rFonts w:cstheme="minorHAnsi"/>
          <w:b/>
          <w:bCs/>
          <w:noProof/>
          <w:color w:val="262626" w:themeColor="text1" w:themeTint="D9"/>
          <w:szCs w:val="22"/>
        </w:rPr>
        <w:t xml:space="preserve"> </w:t>
      </w:r>
      <w:r w:rsidRPr="009D7C8A">
        <w:rPr>
          <w:rFonts w:cstheme="minorHAnsi"/>
          <w:b/>
          <w:bCs/>
          <w:noProof/>
          <w:color w:val="262626" w:themeColor="text1" w:themeTint="D9"/>
          <w:szCs w:val="22"/>
        </w:rPr>
        <w:t>Genotoxiciteit aangetoond in niet-industriële studies</w:t>
      </w:r>
    </w:p>
    <w:p w14:paraId="3C41C50A" w14:textId="77777777" w:rsidR="008A5254" w:rsidRPr="009D7C8A" w:rsidRDefault="008A5254" w:rsidP="00516E7D">
      <w:pPr>
        <w:jc w:val="both"/>
        <w:rPr>
          <w:rFonts w:cstheme="minorHAnsi"/>
          <w:noProof/>
          <w:color w:val="262626" w:themeColor="text1" w:themeTint="D9"/>
          <w:szCs w:val="22"/>
        </w:rPr>
      </w:pPr>
    </w:p>
    <w:p w14:paraId="746B3768" w14:textId="16883DB7"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De ECHA-beoordeling van 2021 over genotoxiciteit heeft niet kunnen aantonen dat glyfosaat niet genotoxisch is, terwijl niet-industriële onderzoeken op basis van de gevoeligste test</w:t>
      </w:r>
      <w:r w:rsidR="008E7BCD" w:rsidRPr="009D7C8A">
        <w:rPr>
          <w:rFonts w:cstheme="minorHAnsi"/>
          <w:noProof/>
          <w:color w:val="262626" w:themeColor="text1" w:themeTint="D9"/>
          <w:szCs w:val="22"/>
        </w:rPr>
        <w:t>en</w:t>
      </w:r>
      <w:r w:rsidRPr="009D7C8A">
        <w:rPr>
          <w:rFonts w:cstheme="minorHAnsi"/>
          <w:noProof/>
          <w:color w:val="262626" w:themeColor="text1" w:themeTint="D9"/>
          <w:szCs w:val="22"/>
        </w:rPr>
        <w:t xml:space="preserve"> aantonen dat het herbicide wel degelijk genotoxisch is. De beoordeling is nog steeds gebaseerd op oude industriële studies, die minder gevoelig zijn en waarvan er veel methodologisch onbetrouwbaar zijn bevonden. De autoriteiten hebben niet om nieuwe studies gevraagd om de genotoxiciteit te beoordelen, en veel van de copy-paste uit de industriële dossiers</w:t>
      </w:r>
      <w:r w:rsidR="00B44BA0" w:rsidRPr="009D7C8A">
        <w:rPr>
          <w:rFonts w:cstheme="minorHAnsi"/>
          <w:noProof/>
          <w:color w:val="262626" w:themeColor="text1" w:themeTint="D9"/>
          <w:szCs w:val="22"/>
        </w:rPr>
        <w:t>,</w:t>
      </w:r>
      <w:r w:rsidRPr="009D7C8A">
        <w:rPr>
          <w:rFonts w:cstheme="minorHAnsi"/>
          <w:noProof/>
          <w:color w:val="262626" w:themeColor="text1" w:themeTint="D9"/>
          <w:szCs w:val="22"/>
        </w:rPr>
        <w:t xml:space="preserve"> die in de beoordeling van 2017 werden geïdentificeerd, zijn nog steeds aanwezig. De meest recente onafhankelijke wetenschappelijke literatuur die wijst op het genotoxische potentieel van glyfosaat voor specifieke organen is uit de beoordeling weggelaten. De industriële studies die erop wijzen dat glyfosaat chromosoombeschadiging kan veroorzaken op DNA-laesies zijn "ondersteunend/aanvullend of onaanvaardbaar" verklaard in plaats van "aanvaardbaar". Dit betekent dat ze niet serieus genoeg werden genomen om invloed te hebben op de algehele beoordeling van de genotoxiciteit van glyfosaat.</w:t>
      </w:r>
    </w:p>
    <w:p w14:paraId="2C270E63" w14:textId="715FC26E" w:rsidR="008A5254" w:rsidRPr="009D7C8A" w:rsidRDefault="008A5254" w:rsidP="00516E7D">
      <w:pPr>
        <w:jc w:val="both"/>
        <w:rPr>
          <w:rFonts w:cstheme="minorHAnsi"/>
          <w:noProof/>
          <w:color w:val="262626" w:themeColor="text1" w:themeTint="D9"/>
          <w:szCs w:val="22"/>
        </w:rPr>
      </w:pPr>
    </w:p>
    <w:p w14:paraId="5FA40EEA" w14:textId="5231EE49" w:rsidR="008A5254" w:rsidRPr="009D7C8A" w:rsidRDefault="008A5254" w:rsidP="00516E7D">
      <w:pPr>
        <w:jc w:val="both"/>
        <w:rPr>
          <w:rFonts w:cstheme="minorHAnsi"/>
          <w:b/>
          <w:bCs/>
          <w:noProof/>
          <w:color w:val="262626" w:themeColor="text1" w:themeTint="D9"/>
          <w:szCs w:val="22"/>
        </w:rPr>
      </w:pPr>
      <w:r w:rsidRPr="009D7C8A">
        <w:rPr>
          <w:rFonts w:cstheme="minorHAnsi"/>
          <w:b/>
          <w:bCs/>
          <w:noProof/>
          <w:color w:val="262626" w:themeColor="text1" w:themeTint="D9"/>
          <w:szCs w:val="22"/>
        </w:rPr>
        <w:t xml:space="preserve">4 </w:t>
      </w:r>
      <w:r w:rsidR="00B44BA0" w:rsidRPr="009D7C8A">
        <w:rPr>
          <w:rFonts w:cstheme="minorHAnsi"/>
          <w:b/>
          <w:bCs/>
          <w:noProof/>
          <w:color w:val="262626" w:themeColor="text1" w:themeTint="D9"/>
          <w:szCs w:val="22"/>
        </w:rPr>
        <w:t xml:space="preserve"> </w:t>
      </w:r>
      <w:r w:rsidRPr="009D7C8A">
        <w:rPr>
          <w:rFonts w:cstheme="minorHAnsi"/>
          <w:b/>
          <w:bCs/>
          <w:noProof/>
          <w:color w:val="262626" w:themeColor="text1" w:themeTint="D9"/>
          <w:szCs w:val="22"/>
        </w:rPr>
        <w:t>Neurotoxiciteit niet goed beoordeeld</w:t>
      </w:r>
    </w:p>
    <w:p w14:paraId="33DD0425" w14:textId="77777777" w:rsidR="008A5254" w:rsidRPr="009D7C8A" w:rsidRDefault="008A5254" w:rsidP="00516E7D">
      <w:pPr>
        <w:jc w:val="both"/>
        <w:rPr>
          <w:rFonts w:cstheme="minorHAnsi"/>
          <w:noProof/>
          <w:color w:val="262626" w:themeColor="text1" w:themeTint="D9"/>
          <w:szCs w:val="22"/>
        </w:rPr>
      </w:pPr>
    </w:p>
    <w:p w14:paraId="40F4DF33" w14:textId="77777777"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Het potentieel van glyfosaat om de hersenen en het zenuwstelsel aan te tasten is niet goed beoordeeld. Alle door de industrie verstrekte onderzoeken zijn gebaseerd op acute of kortdurende toxiciteit bij volwassenen en zijn ongeschikt om neurotoxiciteit door blootstelling van de moeder of neurotoxiciteit in de vorm van degeneratieve ziekten zoals de ziekte van Parkinson te beoordelen.</w:t>
      </w:r>
    </w:p>
    <w:p w14:paraId="0D23869D" w14:textId="77777777" w:rsidR="008A5254" w:rsidRPr="009D7C8A" w:rsidRDefault="008A5254" w:rsidP="00516E7D">
      <w:pPr>
        <w:jc w:val="both"/>
        <w:rPr>
          <w:rFonts w:cstheme="minorHAnsi"/>
          <w:noProof/>
          <w:color w:val="262626" w:themeColor="text1" w:themeTint="D9"/>
          <w:szCs w:val="22"/>
        </w:rPr>
      </w:pPr>
    </w:p>
    <w:p w14:paraId="01B2E755" w14:textId="6AAE4D86"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 xml:space="preserve">De industrie heeft ook nagelaten een DNT-studie (Developmental Neurotoxicity) te overleggen die in 2001 werd uitgevoerd op glyfosaat-trimesium (een van de glyfosaatzouten), waaruit bleek dat nakomelingen nadelige effecten ontwikkelden. De industrie heeft ook nagelaten om de volledige </w:t>
      </w:r>
      <w:r w:rsidRPr="009D7C8A">
        <w:rPr>
          <w:rFonts w:cstheme="minorHAnsi"/>
          <w:noProof/>
          <w:color w:val="262626" w:themeColor="text1" w:themeTint="D9"/>
          <w:szCs w:val="22"/>
        </w:rPr>
        <w:lastRenderedPageBreak/>
        <w:t>onafhankelijke literatuur van de afgelopen 10 jaar te verstrekken, waaronder studies die tijdens de vorige evaluatie in 2015 zijn ingediend. Aanvullend bewijs uit relevante studies die tijdens de openbare raadpleging werden ingediend, werden opnieuw door de EU-autoriteiten terzijde geschoven.</w:t>
      </w:r>
    </w:p>
    <w:p w14:paraId="3BE10005" w14:textId="41CAA0B3" w:rsidR="008A5254" w:rsidRPr="009D7C8A" w:rsidRDefault="008A5254" w:rsidP="00516E7D">
      <w:pPr>
        <w:jc w:val="both"/>
        <w:rPr>
          <w:rFonts w:cstheme="minorHAnsi"/>
          <w:noProof/>
          <w:color w:val="262626" w:themeColor="text1" w:themeTint="D9"/>
          <w:szCs w:val="22"/>
        </w:rPr>
      </w:pPr>
    </w:p>
    <w:p w14:paraId="1500B636" w14:textId="12D07ECC" w:rsidR="008A5254" w:rsidRPr="009D7C8A" w:rsidRDefault="008A5254" w:rsidP="00516E7D">
      <w:pPr>
        <w:jc w:val="both"/>
        <w:rPr>
          <w:rFonts w:cstheme="minorHAnsi"/>
          <w:b/>
          <w:bCs/>
          <w:noProof/>
          <w:color w:val="262626" w:themeColor="text1" w:themeTint="D9"/>
          <w:szCs w:val="22"/>
        </w:rPr>
      </w:pPr>
      <w:r w:rsidRPr="009D7C8A">
        <w:rPr>
          <w:rFonts w:cstheme="minorHAnsi"/>
          <w:b/>
          <w:bCs/>
          <w:noProof/>
          <w:color w:val="262626" w:themeColor="text1" w:themeTint="D9"/>
          <w:szCs w:val="22"/>
        </w:rPr>
        <w:t xml:space="preserve">5 </w:t>
      </w:r>
      <w:r w:rsidR="00B44BA0" w:rsidRPr="009D7C8A">
        <w:rPr>
          <w:rFonts w:cstheme="minorHAnsi"/>
          <w:b/>
          <w:bCs/>
          <w:noProof/>
          <w:color w:val="262626" w:themeColor="text1" w:themeTint="D9"/>
          <w:szCs w:val="22"/>
        </w:rPr>
        <w:t xml:space="preserve"> </w:t>
      </w:r>
      <w:r w:rsidRPr="009D7C8A">
        <w:rPr>
          <w:rFonts w:cstheme="minorHAnsi"/>
          <w:b/>
          <w:bCs/>
          <w:noProof/>
          <w:color w:val="262626" w:themeColor="text1" w:themeTint="D9"/>
          <w:szCs w:val="22"/>
        </w:rPr>
        <w:t>Glyfosaat tast het microbioom aan</w:t>
      </w:r>
    </w:p>
    <w:p w14:paraId="575AF7A1" w14:textId="77777777" w:rsidR="008A5254" w:rsidRPr="009D7C8A" w:rsidRDefault="008A5254" w:rsidP="00516E7D">
      <w:pPr>
        <w:jc w:val="both"/>
        <w:rPr>
          <w:rFonts w:cstheme="minorHAnsi"/>
          <w:noProof/>
          <w:color w:val="262626" w:themeColor="text1" w:themeTint="D9"/>
          <w:szCs w:val="22"/>
        </w:rPr>
      </w:pPr>
    </w:p>
    <w:p w14:paraId="1583C78D" w14:textId="03A22E5A"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Glyfosaat is ook gepatenteerd als antibioticum en het beïnvloedt ook het microbioom van mensen, vogels, bijen en andere soorten. Er is aangetoond dat 50% van de menselijke microbioomsoorten worden beïnvloed door glyfosaat. Gezien de belangrijke rol van de darm-hersen</w:t>
      </w:r>
      <w:r w:rsidR="00B44BA0" w:rsidRPr="009D7C8A">
        <w:rPr>
          <w:rFonts w:cstheme="minorHAnsi"/>
          <w:noProof/>
          <w:color w:val="262626" w:themeColor="text1" w:themeTint="D9"/>
          <w:szCs w:val="22"/>
        </w:rPr>
        <w:t xml:space="preserve"> </w:t>
      </w:r>
      <w:r w:rsidRPr="009D7C8A">
        <w:rPr>
          <w:rFonts w:cstheme="minorHAnsi"/>
          <w:noProof/>
          <w:color w:val="262626" w:themeColor="text1" w:themeTint="D9"/>
          <w:szCs w:val="22"/>
        </w:rPr>
        <w:t>as die in de wetenschappelijke literatuur wordt aangegeven, kunnen door glyfosaat veroorzaakte veranderingen de neurotoxiciteit of reproductietoxiciteit van glyfosaat verklaren die in de wetenschappelijke literatuur wordt aangegeven. Ondanks de wettelijke verplichting om de meest recente en betrouwbare wetenschap te gebruiken, werd in de EU-risicobeoordeling geen rekening gehouden met bewijs over de effecten van glyfosaat op het microbioom van mensen en andere soorten om de wettelijk onaanvaardbare reden "dat er momenteel geen gestandaardiseerde regelgevingsrichtsnoeren beschikbaar zijn voor de beoordeling van het microbioom".</w:t>
      </w:r>
    </w:p>
    <w:p w14:paraId="125992E5" w14:textId="77777777" w:rsidR="008A5254" w:rsidRPr="009D7C8A" w:rsidRDefault="008A5254" w:rsidP="008A5254">
      <w:pPr>
        <w:rPr>
          <w:rFonts w:cstheme="minorHAnsi"/>
          <w:noProof/>
          <w:color w:val="262626" w:themeColor="text1" w:themeTint="D9"/>
          <w:szCs w:val="22"/>
        </w:rPr>
      </w:pPr>
    </w:p>
    <w:p w14:paraId="70F4DA9D" w14:textId="7FD8D48F" w:rsidR="008A5254" w:rsidRPr="009D7C8A" w:rsidRDefault="008A5254" w:rsidP="008A5254">
      <w:pPr>
        <w:rPr>
          <w:rFonts w:cstheme="minorHAnsi"/>
          <w:b/>
          <w:bCs/>
          <w:noProof/>
          <w:color w:val="262626" w:themeColor="text1" w:themeTint="D9"/>
          <w:szCs w:val="22"/>
        </w:rPr>
      </w:pPr>
      <w:r w:rsidRPr="009D7C8A">
        <w:rPr>
          <w:rFonts w:cstheme="minorHAnsi"/>
          <w:b/>
          <w:bCs/>
          <w:noProof/>
          <w:color w:val="262626" w:themeColor="text1" w:themeTint="D9"/>
          <w:szCs w:val="22"/>
        </w:rPr>
        <w:t xml:space="preserve">6 </w:t>
      </w:r>
      <w:r w:rsidR="00B44BA0" w:rsidRPr="009D7C8A">
        <w:rPr>
          <w:rFonts w:cstheme="minorHAnsi"/>
          <w:b/>
          <w:bCs/>
          <w:noProof/>
          <w:color w:val="262626" w:themeColor="text1" w:themeTint="D9"/>
          <w:szCs w:val="22"/>
        </w:rPr>
        <w:t xml:space="preserve"> </w:t>
      </w:r>
      <w:r w:rsidRPr="009D7C8A">
        <w:rPr>
          <w:rFonts w:cstheme="minorHAnsi"/>
          <w:b/>
          <w:bCs/>
          <w:noProof/>
          <w:color w:val="262626" w:themeColor="text1" w:themeTint="D9"/>
          <w:szCs w:val="22"/>
        </w:rPr>
        <w:t xml:space="preserve">EFSA heeft essentiële informatie over toxiciteit voor insecten, vogels en amfibieën niet openbaar gemaakt </w:t>
      </w:r>
    </w:p>
    <w:p w14:paraId="7C73B018" w14:textId="77777777" w:rsidR="008A5254" w:rsidRPr="009D7C8A" w:rsidRDefault="008A5254" w:rsidP="008A5254">
      <w:pPr>
        <w:rPr>
          <w:rFonts w:cstheme="minorHAnsi"/>
          <w:noProof/>
          <w:color w:val="262626" w:themeColor="text1" w:themeTint="D9"/>
          <w:szCs w:val="22"/>
        </w:rPr>
      </w:pPr>
    </w:p>
    <w:p w14:paraId="0E1C4CD8" w14:textId="32A08293"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Het onderzoek van de NGO's heeft aangetoond dat, terwijl de voorgeschreven studies soms een onaanvaardbare toxiciteit van glyfosaat voor insecten aantoonden (100% sterfte, volgens studies van de industrie), de EFSA deze informatie niet eens doorgaf aan de Europese Commissie in haar peer review. Daarnaast werden belangrijke toxiciteitsstudies uit de academische wereld, die aantoonden dat glyfosaat en op glyfosaat gebaseerde herbiciden amfibieën decimeren of de voortplanting van vogels schaden, door de EFSA buiten de beoordeling gehouden, waardoor de regelgevers geen goede beslissing konden nemen.</w:t>
      </w:r>
    </w:p>
    <w:p w14:paraId="52BE0A28" w14:textId="5F9888AE" w:rsidR="008A5254" w:rsidRPr="009D7C8A" w:rsidRDefault="008A5254" w:rsidP="00516E7D">
      <w:pPr>
        <w:jc w:val="both"/>
        <w:rPr>
          <w:rFonts w:cstheme="minorHAnsi"/>
          <w:noProof/>
          <w:color w:val="262626" w:themeColor="text1" w:themeTint="D9"/>
          <w:szCs w:val="22"/>
        </w:rPr>
      </w:pPr>
    </w:p>
    <w:p w14:paraId="0C61C868" w14:textId="48C528FE" w:rsidR="008A5254" w:rsidRPr="009D7C8A" w:rsidRDefault="008A5254" w:rsidP="00516E7D">
      <w:pPr>
        <w:jc w:val="both"/>
        <w:rPr>
          <w:rFonts w:cstheme="minorHAnsi"/>
          <w:b/>
          <w:bCs/>
          <w:noProof/>
          <w:color w:val="262626" w:themeColor="text1" w:themeTint="D9"/>
          <w:szCs w:val="22"/>
        </w:rPr>
      </w:pPr>
      <w:r w:rsidRPr="009D7C8A">
        <w:rPr>
          <w:rFonts w:cstheme="minorHAnsi"/>
          <w:b/>
          <w:bCs/>
          <w:noProof/>
          <w:color w:val="262626" w:themeColor="text1" w:themeTint="D9"/>
          <w:szCs w:val="22"/>
        </w:rPr>
        <w:t xml:space="preserve">7 </w:t>
      </w:r>
      <w:r w:rsidR="00B44BA0" w:rsidRPr="009D7C8A">
        <w:rPr>
          <w:rFonts w:cstheme="minorHAnsi"/>
          <w:b/>
          <w:bCs/>
          <w:noProof/>
          <w:color w:val="262626" w:themeColor="text1" w:themeTint="D9"/>
          <w:szCs w:val="22"/>
        </w:rPr>
        <w:t xml:space="preserve"> </w:t>
      </w:r>
      <w:r w:rsidRPr="009D7C8A">
        <w:rPr>
          <w:rFonts w:cstheme="minorHAnsi"/>
          <w:b/>
          <w:bCs/>
          <w:noProof/>
          <w:color w:val="262626" w:themeColor="text1" w:themeTint="D9"/>
          <w:szCs w:val="22"/>
        </w:rPr>
        <w:t>Geen test op volledige en representatieve pesticideformulering verstrekt</w:t>
      </w:r>
    </w:p>
    <w:p w14:paraId="1E51F4C8" w14:textId="77777777" w:rsidR="008A5254" w:rsidRPr="009D7C8A" w:rsidRDefault="008A5254" w:rsidP="00516E7D">
      <w:pPr>
        <w:jc w:val="both"/>
        <w:rPr>
          <w:rFonts w:cstheme="minorHAnsi"/>
          <w:noProof/>
          <w:color w:val="262626" w:themeColor="text1" w:themeTint="D9"/>
          <w:szCs w:val="22"/>
        </w:rPr>
      </w:pPr>
    </w:p>
    <w:p w14:paraId="49285C92" w14:textId="77777777"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De EU-wetgeving en -jurisprudentie vereist dat ten minste één op glyfosaat gebaseerd herbicide (een "representatieve formulering") wordt getest op zijn effecten op de menselijke gezondheid en het milieu. Het doel is om de toxiciteit van de andere ingrediënten van een pesticideformulering en mogelijke toxiciteitssynergieën tussen het 'actieve ingrediënt' glyfosaat en co-formulanten te beoordelen.</w:t>
      </w:r>
    </w:p>
    <w:p w14:paraId="2C74248F" w14:textId="017389A7"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 xml:space="preserve">Er werd geen enkele studie </w:t>
      </w:r>
      <w:r w:rsidR="00EF66E0" w:rsidRPr="009D7C8A">
        <w:rPr>
          <w:rFonts w:cstheme="minorHAnsi"/>
          <w:noProof/>
          <w:color w:val="262626" w:themeColor="text1" w:themeTint="D9"/>
          <w:szCs w:val="22"/>
        </w:rPr>
        <w:t xml:space="preserve">over </w:t>
      </w:r>
      <w:r w:rsidRPr="009D7C8A">
        <w:rPr>
          <w:rFonts w:cstheme="minorHAnsi"/>
          <w:noProof/>
          <w:color w:val="262626" w:themeColor="text1" w:themeTint="D9"/>
          <w:szCs w:val="22"/>
        </w:rPr>
        <w:t>de toxiciteit op lange termijn bij zoogdieren (zoals de studie van het Ramazzini instituut) verstrekt. Bij de milieurisicobeoordeling werd een vergelijkbare situatie waargenomen: de industrie verzuimde om veel cruciale verplichte studies te leveren voor de representatieve formulering.</w:t>
      </w:r>
    </w:p>
    <w:p w14:paraId="7EAB3B6A" w14:textId="77777777" w:rsidR="008A5254" w:rsidRPr="009D7C8A" w:rsidRDefault="008A5254" w:rsidP="00516E7D">
      <w:pPr>
        <w:jc w:val="both"/>
        <w:rPr>
          <w:rFonts w:cstheme="minorHAnsi"/>
          <w:noProof/>
          <w:color w:val="262626" w:themeColor="text1" w:themeTint="D9"/>
          <w:szCs w:val="22"/>
        </w:rPr>
      </w:pPr>
    </w:p>
    <w:p w14:paraId="79C0677B" w14:textId="2A9CC66F" w:rsidR="008A5254" w:rsidRPr="009D7C8A" w:rsidRDefault="008A5254" w:rsidP="00516E7D">
      <w:pPr>
        <w:jc w:val="both"/>
        <w:rPr>
          <w:rFonts w:cstheme="minorHAnsi"/>
          <w:noProof/>
          <w:color w:val="262626" w:themeColor="text1" w:themeTint="D9"/>
          <w:szCs w:val="22"/>
        </w:rPr>
      </w:pPr>
      <w:r w:rsidRPr="009D7C8A">
        <w:rPr>
          <w:rFonts w:cstheme="minorHAnsi"/>
          <w:noProof/>
          <w:color w:val="262626" w:themeColor="text1" w:themeTint="D9"/>
          <w:szCs w:val="22"/>
        </w:rPr>
        <w:t>Bovendien erkende de EFSA dat ze niet alle co-formulanten van de representatieve formulering konden beoordelen, wat opnieuw in strijd is met de pesticidenwetgeving.</w:t>
      </w:r>
    </w:p>
    <w:p w14:paraId="5B755BB3" w14:textId="404BD7E4" w:rsidR="008A5254" w:rsidRPr="009D7C8A" w:rsidRDefault="008A5254" w:rsidP="00516E7D">
      <w:pPr>
        <w:jc w:val="both"/>
        <w:rPr>
          <w:rFonts w:cstheme="minorHAnsi"/>
          <w:noProof/>
          <w:color w:val="262626" w:themeColor="text1" w:themeTint="D9"/>
          <w:szCs w:val="22"/>
        </w:rPr>
      </w:pPr>
    </w:p>
    <w:p w14:paraId="779F91FB" w14:textId="1EB21F49" w:rsidR="003117BA" w:rsidRPr="009D7C8A" w:rsidRDefault="003117BA" w:rsidP="008A5254">
      <w:pPr>
        <w:rPr>
          <w:rFonts w:cstheme="minorHAnsi"/>
          <w:noProof/>
          <w:color w:val="262626" w:themeColor="text1" w:themeTint="D9"/>
          <w:szCs w:val="22"/>
        </w:rPr>
      </w:pPr>
    </w:p>
    <w:p w14:paraId="1C4445E1" w14:textId="01BB1CD2" w:rsidR="008A5254" w:rsidRPr="00DE63DF" w:rsidRDefault="008A5254" w:rsidP="007C7513">
      <w:pPr>
        <w:rPr>
          <w:rFonts w:cstheme="minorHAnsi"/>
          <w:color w:val="262626" w:themeColor="text1" w:themeTint="D9"/>
          <w:szCs w:val="22"/>
        </w:rPr>
      </w:pPr>
    </w:p>
    <w:sectPr w:rsidR="008A5254" w:rsidRPr="00DE63DF" w:rsidSect="00D45117">
      <w:footerReference w:type="even" r:id="rId15"/>
      <w:footerReference w:type="default" r:id="rId16"/>
      <w:pgSz w:w="11906" w:h="16838"/>
      <w:pgMar w:top="1417" w:right="1417" w:bottom="1134" w:left="1417"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BFF0" w14:textId="77777777" w:rsidR="00E106F0" w:rsidRDefault="00E106F0" w:rsidP="00D45117">
      <w:r>
        <w:separator/>
      </w:r>
    </w:p>
  </w:endnote>
  <w:endnote w:type="continuationSeparator" w:id="0">
    <w:p w14:paraId="7743E037" w14:textId="77777777" w:rsidR="00E106F0" w:rsidRDefault="00E106F0" w:rsidP="00D4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1138132"/>
      <w:docPartObj>
        <w:docPartGallery w:val="Page Numbers (Bottom of Page)"/>
        <w:docPartUnique/>
      </w:docPartObj>
    </w:sdtPr>
    <w:sdtContent>
      <w:p w14:paraId="5039404B" w14:textId="02B58A98" w:rsidR="00B15EA6" w:rsidRDefault="00B15EA6" w:rsidP="00B15E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10E22F32" w14:textId="77777777" w:rsidR="00B15EA6" w:rsidRDefault="00B15EA6" w:rsidP="00B15E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72760837"/>
      <w:docPartObj>
        <w:docPartGallery w:val="Page Numbers (Bottom of Page)"/>
        <w:docPartUnique/>
      </w:docPartObj>
    </w:sdtPr>
    <w:sdtContent>
      <w:p w14:paraId="738AC8F4" w14:textId="7F9A92C5" w:rsidR="00B15EA6" w:rsidRDefault="00B15EA6" w:rsidP="007C751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3A606CBD" w14:textId="77777777" w:rsidR="00D45117" w:rsidRPr="00B15EA6" w:rsidRDefault="00000000" w:rsidP="00D45117">
    <w:pPr>
      <w:pStyle w:val="Fuzeile"/>
      <w:ind w:right="360"/>
      <w:jc w:val="center"/>
      <w:rPr>
        <w:rFonts w:cstheme="minorHAnsi"/>
        <w:color w:val="0D0D0D" w:themeColor="text1" w:themeTint="F2"/>
        <w:szCs w:val="22"/>
      </w:rPr>
    </w:pPr>
    <w:hyperlink r:id="rId1" w:history="1">
      <w:r w:rsidR="00D45117" w:rsidRPr="00B15EA6">
        <w:rPr>
          <w:rStyle w:val="Hyperlink"/>
          <w:rFonts w:cstheme="minorHAnsi"/>
          <w:color w:val="0D0D0D" w:themeColor="text1" w:themeTint="F2"/>
          <w:szCs w:val="22"/>
          <w:u w:val="none"/>
        </w:rPr>
        <w:t>https://www.pan-netherlands.org</w:t>
      </w:r>
    </w:hyperlink>
    <w:r w:rsidR="00D45117" w:rsidRPr="00B15EA6">
      <w:rPr>
        <w:rFonts w:cstheme="minorHAnsi"/>
        <w:color w:val="0D0D0D" w:themeColor="text1" w:themeTint="F2"/>
        <w:szCs w:val="22"/>
      </w:rPr>
      <w:t xml:space="preserve"> l pan.netherlands@gmail.com</w:t>
    </w:r>
  </w:p>
  <w:p w14:paraId="20386461" w14:textId="77777777" w:rsidR="00D45117" w:rsidRPr="00D45117" w:rsidRDefault="00D45117" w:rsidP="00D45117">
    <w:pPr>
      <w:pStyle w:val="Fuzeile"/>
      <w:ind w:right="360"/>
      <w:jc w:val="center"/>
      <w:rPr>
        <w:rFonts w:cstheme="minorHAnsi"/>
        <w:color w:val="0D0D0D" w:themeColor="text1" w:themeTint="F2"/>
        <w:szCs w:val="22"/>
        <w:lang w:val="de-DE"/>
      </w:rPr>
    </w:pPr>
    <w:r w:rsidRPr="00B15EA6">
      <w:rPr>
        <w:rFonts w:cstheme="minorHAnsi"/>
        <w:color w:val="0D0D0D" w:themeColor="text1" w:themeTint="F2"/>
        <w:szCs w:val="22"/>
      </w:rPr>
      <w:t xml:space="preserve"> </w:t>
    </w:r>
    <w:r w:rsidRPr="00D45117">
      <w:rPr>
        <w:rFonts w:cstheme="minorHAnsi"/>
        <w:color w:val="0D0D0D" w:themeColor="text1" w:themeTint="F2"/>
        <w:szCs w:val="22"/>
        <w:lang w:val="de-DE"/>
      </w:rPr>
      <w:t xml:space="preserve">ANBI-RSIN: 8611 93 581 l </w:t>
    </w:r>
    <w:proofErr w:type="spellStart"/>
    <w:r w:rsidRPr="00D45117">
      <w:rPr>
        <w:rFonts w:cstheme="minorHAnsi"/>
        <w:color w:val="0D0D0D" w:themeColor="text1" w:themeTint="F2"/>
        <w:szCs w:val="22"/>
        <w:lang w:val="de-DE"/>
      </w:rPr>
      <w:t>KvK</w:t>
    </w:r>
    <w:proofErr w:type="spellEnd"/>
    <w:r w:rsidRPr="00D45117">
      <w:rPr>
        <w:rFonts w:cstheme="minorHAnsi"/>
        <w:color w:val="0D0D0D" w:themeColor="text1" w:themeTint="F2"/>
        <w:szCs w:val="22"/>
        <w:lang w:val="de-DE"/>
      </w:rPr>
      <w:t>-nummer: 77908627 I BAN NL02 TRIO 0788 9402 87</w:t>
    </w:r>
  </w:p>
  <w:p w14:paraId="3B8DBE6C" w14:textId="77777777" w:rsidR="00D45117" w:rsidRPr="00D45117" w:rsidRDefault="00D45117" w:rsidP="00D4511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2BB9" w14:textId="77777777" w:rsidR="00E106F0" w:rsidRDefault="00E106F0" w:rsidP="00D45117">
      <w:r>
        <w:separator/>
      </w:r>
    </w:p>
  </w:footnote>
  <w:footnote w:type="continuationSeparator" w:id="0">
    <w:p w14:paraId="143B5600" w14:textId="77777777" w:rsidR="00E106F0" w:rsidRDefault="00E106F0" w:rsidP="00D4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3A6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8F2A8F"/>
    <w:multiLevelType w:val="hybridMultilevel"/>
    <w:tmpl w:val="BEF42F3C"/>
    <w:lvl w:ilvl="0" w:tplc="8D42C3D2">
      <w:start w:val="1"/>
      <w:numFmt w:val="bullet"/>
      <w:lvlText w:val=""/>
      <w:lvlJc w:val="left"/>
      <w:pPr>
        <w:tabs>
          <w:tab w:val="num" w:pos="720"/>
        </w:tabs>
        <w:ind w:left="720" w:hanging="360"/>
      </w:pPr>
      <w:rPr>
        <w:rFonts w:ascii="Symbol" w:hAnsi="Symbol" w:hint="default"/>
      </w:rPr>
    </w:lvl>
    <w:lvl w:ilvl="1" w:tplc="0308C8BC">
      <w:start w:val="1"/>
      <w:numFmt w:val="bullet"/>
      <w:lvlText w:val=""/>
      <w:lvlJc w:val="left"/>
      <w:pPr>
        <w:tabs>
          <w:tab w:val="num" w:pos="1440"/>
        </w:tabs>
        <w:ind w:left="1440" w:hanging="360"/>
      </w:pPr>
      <w:rPr>
        <w:rFonts w:ascii="Symbol" w:hAnsi="Symbol" w:hint="default"/>
      </w:rPr>
    </w:lvl>
    <w:lvl w:ilvl="2" w:tplc="623E6EBA">
      <w:start w:val="1"/>
      <w:numFmt w:val="bullet"/>
      <w:lvlText w:val=""/>
      <w:lvlJc w:val="left"/>
      <w:pPr>
        <w:tabs>
          <w:tab w:val="num" w:pos="2160"/>
        </w:tabs>
        <w:ind w:left="2160" w:hanging="360"/>
      </w:pPr>
      <w:rPr>
        <w:rFonts w:ascii="Symbol" w:hAnsi="Symbol" w:hint="default"/>
      </w:rPr>
    </w:lvl>
    <w:lvl w:ilvl="3" w:tplc="5C2C7A52">
      <w:start w:val="1"/>
      <w:numFmt w:val="bullet"/>
      <w:lvlText w:val=""/>
      <w:lvlJc w:val="left"/>
      <w:pPr>
        <w:tabs>
          <w:tab w:val="num" w:pos="2880"/>
        </w:tabs>
        <w:ind w:left="2880" w:hanging="360"/>
      </w:pPr>
      <w:rPr>
        <w:rFonts w:ascii="Symbol" w:hAnsi="Symbol" w:hint="default"/>
      </w:rPr>
    </w:lvl>
    <w:lvl w:ilvl="4" w:tplc="1F881C50">
      <w:start w:val="1"/>
      <w:numFmt w:val="bullet"/>
      <w:lvlText w:val=""/>
      <w:lvlJc w:val="left"/>
      <w:pPr>
        <w:tabs>
          <w:tab w:val="num" w:pos="3600"/>
        </w:tabs>
        <w:ind w:left="3600" w:hanging="360"/>
      </w:pPr>
      <w:rPr>
        <w:rFonts w:ascii="Symbol" w:hAnsi="Symbol" w:hint="default"/>
      </w:rPr>
    </w:lvl>
    <w:lvl w:ilvl="5" w:tplc="8100465A">
      <w:start w:val="1"/>
      <w:numFmt w:val="bullet"/>
      <w:lvlText w:val=""/>
      <w:lvlJc w:val="left"/>
      <w:pPr>
        <w:tabs>
          <w:tab w:val="num" w:pos="4320"/>
        </w:tabs>
        <w:ind w:left="4320" w:hanging="360"/>
      </w:pPr>
      <w:rPr>
        <w:rFonts w:ascii="Symbol" w:hAnsi="Symbol" w:hint="default"/>
      </w:rPr>
    </w:lvl>
    <w:lvl w:ilvl="6" w:tplc="7AE04DD0">
      <w:start w:val="1"/>
      <w:numFmt w:val="bullet"/>
      <w:lvlText w:val=""/>
      <w:lvlJc w:val="left"/>
      <w:pPr>
        <w:tabs>
          <w:tab w:val="num" w:pos="5040"/>
        </w:tabs>
        <w:ind w:left="5040" w:hanging="360"/>
      </w:pPr>
      <w:rPr>
        <w:rFonts w:ascii="Symbol" w:hAnsi="Symbol" w:hint="default"/>
      </w:rPr>
    </w:lvl>
    <w:lvl w:ilvl="7" w:tplc="7DEAE9D0">
      <w:start w:val="1"/>
      <w:numFmt w:val="bullet"/>
      <w:lvlText w:val=""/>
      <w:lvlJc w:val="left"/>
      <w:pPr>
        <w:tabs>
          <w:tab w:val="num" w:pos="5760"/>
        </w:tabs>
        <w:ind w:left="5760" w:hanging="360"/>
      </w:pPr>
      <w:rPr>
        <w:rFonts w:ascii="Symbol" w:hAnsi="Symbol" w:hint="default"/>
      </w:rPr>
    </w:lvl>
    <w:lvl w:ilvl="8" w:tplc="5CE2ADFE">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00773CB"/>
    <w:multiLevelType w:val="multilevel"/>
    <w:tmpl w:val="0407001F"/>
    <w:styleLink w:val="111111"/>
    <w:lvl w:ilvl="0">
      <w:start w:val="1"/>
      <w:numFmt w:val="decimal"/>
      <w:lvlText w:val="%1."/>
      <w:lvlJc w:val="left"/>
      <w:pPr>
        <w:ind w:left="360" w:hanging="360"/>
      </w:pPr>
      <w:rPr>
        <w:rFonts w:asciiTheme="minorHAnsi" w:hAnsiTheme="minorHAnsi"/>
        <w:b/>
        <w:color w:val="4472C4" w:themeColor="accent1"/>
        <w:sz w:val="24"/>
      </w:rPr>
    </w:lvl>
    <w:lvl w:ilvl="1">
      <w:start w:val="1"/>
      <w:numFmt w:val="decimal"/>
      <w:lvlText w:val="%1.%2."/>
      <w:lvlJc w:val="left"/>
      <w:pPr>
        <w:ind w:left="792" w:hanging="432"/>
      </w:pPr>
      <w:rPr>
        <w:rFonts w:asciiTheme="minorHAnsi" w:hAnsiTheme="minorHAnsi"/>
        <w:b/>
        <w:color w:val="4472C4" w:themeColor="accent1"/>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7004845">
    <w:abstractNumId w:val="0"/>
  </w:num>
  <w:num w:numId="2" w16cid:durableId="594441947">
    <w:abstractNumId w:val="2"/>
  </w:num>
  <w:num w:numId="3" w16cid:durableId="96561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17"/>
    <w:rsid w:val="00005F31"/>
    <w:rsid w:val="00112F21"/>
    <w:rsid w:val="001817CC"/>
    <w:rsid w:val="001B4378"/>
    <w:rsid w:val="00255C39"/>
    <w:rsid w:val="002A5DE0"/>
    <w:rsid w:val="002B6F64"/>
    <w:rsid w:val="003117BA"/>
    <w:rsid w:val="003C4B4E"/>
    <w:rsid w:val="003F29B9"/>
    <w:rsid w:val="00405089"/>
    <w:rsid w:val="00423B68"/>
    <w:rsid w:val="004A224F"/>
    <w:rsid w:val="004C7F34"/>
    <w:rsid w:val="00516E7D"/>
    <w:rsid w:val="005C5AC9"/>
    <w:rsid w:val="005D0F6B"/>
    <w:rsid w:val="00691853"/>
    <w:rsid w:val="006C5B2A"/>
    <w:rsid w:val="007815AE"/>
    <w:rsid w:val="00790A52"/>
    <w:rsid w:val="007B5835"/>
    <w:rsid w:val="007C273A"/>
    <w:rsid w:val="007C7513"/>
    <w:rsid w:val="007E1BB2"/>
    <w:rsid w:val="008213EE"/>
    <w:rsid w:val="0082268E"/>
    <w:rsid w:val="00842988"/>
    <w:rsid w:val="00887364"/>
    <w:rsid w:val="00892371"/>
    <w:rsid w:val="00895CBB"/>
    <w:rsid w:val="008A5254"/>
    <w:rsid w:val="008A6DC1"/>
    <w:rsid w:val="008B4224"/>
    <w:rsid w:val="008B5E0F"/>
    <w:rsid w:val="008E1A65"/>
    <w:rsid w:val="008E5363"/>
    <w:rsid w:val="008E795A"/>
    <w:rsid w:val="008E7BCD"/>
    <w:rsid w:val="0090037A"/>
    <w:rsid w:val="00902E53"/>
    <w:rsid w:val="009D7C8A"/>
    <w:rsid w:val="009F26FD"/>
    <w:rsid w:val="00A06EFE"/>
    <w:rsid w:val="00AC0C1F"/>
    <w:rsid w:val="00B15EA6"/>
    <w:rsid w:val="00B44BA0"/>
    <w:rsid w:val="00B563F5"/>
    <w:rsid w:val="00B56732"/>
    <w:rsid w:val="00B602D1"/>
    <w:rsid w:val="00BB40A8"/>
    <w:rsid w:val="00BB5319"/>
    <w:rsid w:val="00BC415C"/>
    <w:rsid w:val="00BC6A27"/>
    <w:rsid w:val="00BD3FD1"/>
    <w:rsid w:val="00C109C3"/>
    <w:rsid w:val="00CA2CEF"/>
    <w:rsid w:val="00CA595F"/>
    <w:rsid w:val="00CF5485"/>
    <w:rsid w:val="00D45117"/>
    <w:rsid w:val="00D7369D"/>
    <w:rsid w:val="00DE63DF"/>
    <w:rsid w:val="00E106F0"/>
    <w:rsid w:val="00E7263F"/>
    <w:rsid w:val="00ED0E15"/>
    <w:rsid w:val="00EF57E0"/>
    <w:rsid w:val="00EF66E0"/>
    <w:rsid w:val="00F35C47"/>
    <w:rsid w:val="00F521DA"/>
    <w:rsid w:val="00FB3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98FD"/>
  <w15:chartTrackingRefBased/>
  <w15:docId w15:val="{C9E7E9B9-E938-E849-ACFD-CC08EFE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6FD"/>
    <w:rPr>
      <w:rFonts w:cs="Times New Roman"/>
      <w:kern w:val="0"/>
      <w:sz w:val="22"/>
      <w:lang w:val="nl-NL" w:eastAsia="de-DE"/>
      <w14:ligatures w14:val="none"/>
    </w:rPr>
  </w:style>
  <w:style w:type="paragraph" w:styleId="berschrift1">
    <w:name w:val="heading 1"/>
    <w:basedOn w:val="Standard"/>
    <w:next w:val="Standard"/>
    <w:link w:val="berschrift1Zchn"/>
    <w:autoRedefine/>
    <w:uiPriority w:val="9"/>
    <w:qFormat/>
    <w:rsid w:val="008E5363"/>
    <w:pPr>
      <w:keepNext/>
      <w:keepLines/>
      <w:ind w:left="142" w:hanging="142"/>
      <w:outlineLvl w:val="0"/>
    </w:pPr>
    <w:rPr>
      <w:rFonts w:eastAsiaTheme="majorEastAsia" w:cstheme="minorHAnsi"/>
      <w:b/>
      <w:bCs/>
      <w:color w:val="5F86CC" w:themeColor="accent1" w:themeTint="D9"/>
      <w:kern w:val="2"/>
      <w:sz w:val="32"/>
      <w:szCs w:val="20"/>
      <w:lang w:eastAsia="en-US"/>
      <w14:ligatures w14:val="standardContextual"/>
    </w:rPr>
  </w:style>
  <w:style w:type="paragraph" w:styleId="berschrift2">
    <w:name w:val="heading 2"/>
    <w:basedOn w:val="Standard"/>
    <w:next w:val="Standard"/>
    <w:link w:val="berschrift2Zchn"/>
    <w:autoRedefine/>
    <w:uiPriority w:val="9"/>
    <w:unhideWhenUsed/>
    <w:qFormat/>
    <w:rsid w:val="00005F31"/>
    <w:pPr>
      <w:keepNext/>
      <w:keepLines/>
      <w:spacing w:before="40" w:line="276" w:lineRule="auto"/>
      <w:ind w:left="11" w:hanging="11"/>
      <w:outlineLvl w:val="1"/>
    </w:pPr>
    <w:rPr>
      <w:rFonts w:eastAsiaTheme="majorEastAsia" w:cstheme="majorBidi"/>
      <w:color w:val="70AD47" w:themeColor="accent6"/>
      <w:kern w:val="2"/>
      <w:sz w:val="28"/>
      <w:szCs w:val="26"/>
      <w:lang w:eastAsia="en-US"/>
      <w14:ligatures w14:val="standardContextual"/>
    </w:rPr>
  </w:style>
  <w:style w:type="paragraph" w:styleId="berschrift3">
    <w:name w:val="heading 3"/>
    <w:basedOn w:val="Standard"/>
    <w:next w:val="Standard"/>
    <w:link w:val="berschrift3Zchn"/>
    <w:autoRedefine/>
    <w:uiPriority w:val="9"/>
    <w:unhideWhenUsed/>
    <w:qFormat/>
    <w:rsid w:val="00005F31"/>
    <w:pPr>
      <w:keepNext/>
      <w:keepLines/>
      <w:spacing w:before="40" w:line="276" w:lineRule="auto"/>
      <w:ind w:left="11" w:hanging="11"/>
      <w:outlineLvl w:val="2"/>
    </w:pPr>
    <w:rPr>
      <w:rFonts w:eastAsiaTheme="majorEastAsia" w:cstheme="majorBidi"/>
      <w:color w:val="70AD47" w:themeColor="accent6"/>
      <w:kern w:val="2"/>
      <w:sz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ard1">
    <w:name w:val="Standaard1"/>
    <w:basedOn w:val="Standard"/>
    <w:autoRedefine/>
    <w:qFormat/>
    <w:rsid w:val="00CA2CEF"/>
    <w:pPr>
      <w:spacing w:after="160"/>
      <w:ind w:left="11" w:hanging="11"/>
    </w:pPr>
    <w:rPr>
      <w:rFonts w:eastAsia="Calibri" w:cs="Calibri"/>
      <w:color w:val="000000" w:themeColor="text1"/>
      <w:szCs w:val="20"/>
      <w:lang w:eastAsia="en-US"/>
      <w14:textFill>
        <w14:solidFill>
          <w14:schemeClr w14:val="tx1">
            <w14:lumMod w14:val="85000"/>
            <w14:lumOff w14:val="15000"/>
            <w14:lumMod w14:val="85000"/>
            <w14:lumOff w14:val="15000"/>
          </w14:schemeClr>
        </w14:solidFill>
      </w14:textFill>
    </w:rPr>
  </w:style>
  <w:style w:type="character" w:customStyle="1" w:styleId="berschrift1Zchn">
    <w:name w:val="Überschrift 1 Zchn"/>
    <w:basedOn w:val="Absatz-Standardschriftart"/>
    <w:link w:val="berschrift1"/>
    <w:uiPriority w:val="9"/>
    <w:rsid w:val="008E5363"/>
    <w:rPr>
      <w:rFonts w:eastAsiaTheme="majorEastAsia" w:cstheme="minorHAnsi"/>
      <w:b/>
      <w:bCs/>
      <w:color w:val="5F86CC" w:themeColor="accent1" w:themeTint="D9"/>
      <w:sz w:val="32"/>
      <w:szCs w:val="20"/>
      <w:lang w:val="nl-NL"/>
    </w:rPr>
  </w:style>
  <w:style w:type="character" w:customStyle="1" w:styleId="berschrift2Zchn">
    <w:name w:val="Überschrift 2 Zchn"/>
    <w:basedOn w:val="Absatz-Standardschriftart"/>
    <w:link w:val="berschrift2"/>
    <w:uiPriority w:val="9"/>
    <w:rsid w:val="00005F31"/>
    <w:rPr>
      <w:rFonts w:eastAsiaTheme="majorEastAsia" w:cstheme="majorBidi"/>
      <w:color w:val="70AD47" w:themeColor="accent6"/>
      <w:sz w:val="28"/>
      <w:szCs w:val="26"/>
    </w:rPr>
  </w:style>
  <w:style w:type="character" w:customStyle="1" w:styleId="berschrift3Zchn">
    <w:name w:val="Überschrift 3 Zchn"/>
    <w:basedOn w:val="Absatz-Standardschriftart"/>
    <w:link w:val="berschrift3"/>
    <w:uiPriority w:val="9"/>
    <w:rsid w:val="00005F31"/>
    <w:rPr>
      <w:rFonts w:eastAsiaTheme="majorEastAsia" w:cstheme="majorBidi"/>
      <w:color w:val="70AD47" w:themeColor="accent6"/>
    </w:rPr>
  </w:style>
  <w:style w:type="paragraph" w:customStyle="1" w:styleId="noten">
    <w:name w:val="noten"/>
    <w:basedOn w:val="berschrift1"/>
    <w:autoRedefine/>
    <w:qFormat/>
    <w:rsid w:val="003F29B9"/>
    <w:pPr>
      <w:spacing w:before="120" w:line="252" w:lineRule="auto"/>
      <w:ind w:left="-6" w:right="1038"/>
    </w:pPr>
    <w:rPr>
      <w:rFonts w:asciiTheme="majorHAnsi" w:hAnsiTheme="majorHAnsi"/>
      <w:color w:val="70AD47" w:themeColor="accent6"/>
      <w:szCs w:val="24"/>
      <w14:textFill>
        <w14:solidFill>
          <w14:schemeClr w14:val="accent6">
            <w14:lumMod w14:val="85000"/>
            <w14:lumOff w14:val="15000"/>
            <w14:lumMod w14:val="85000"/>
            <w14:lumOff w14:val="15000"/>
          </w14:schemeClr>
        </w14:solidFill>
      </w14:textFill>
    </w:rPr>
  </w:style>
  <w:style w:type="numbering" w:styleId="111111">
    <w:name w:val="Outline List 2"/>
    <w:aliases w:val="1"/>
    <w:basedOn w:val="KeineListe"/>
    <w:uiPriority w:val="99"/>
    <w:semiHidden/>
    <w:unhideWhenUsed/>
    <w:rsid w:val="00892371"/>
    <w:pPr>
      <w:numPr>
        <w:numId w:val="2"/>
      </w:numPr>
    </w:pPr>
  </w:style>
  <w:style w:type="paragraph" w:styleId="Kopfzeile">
    <w:name w:val="header"/>
    <w:basedOn w:val="Standard"/>
    <w:link w:val="KopfzeileZchn"/>
    <w:uiPriority w:val="99"/>
    <w:unhideWhenUsed/>
    <w:rsid w:val="00D45117"/>
    <w:pPr>
      <w:tabs>
        <w:tab w:val="center" w:pos="4536"/>
        <w:tab w:val="right" w:pos="9072"/>
      </w:tabs>
    </w:pPr>
  </w:style>
  <w:style w:type="character" w:customStyle="1" w:styleId="KopfzeileZchn">
    <w:name w:val="Kopfzeile Zchn"/>
    <w:basedOn w:val="Absatz-Standardschriftart"/>
    <w:link w:val="Kopfzeile"/>
    <w:uiPriority w:val="99"/>
    <w:rsid w:val="00D45117"/>
    <w:rPr>
      <w:rFonts w:cs="Times New Roman"/>
      <w:kern w:val="0"/>
      <w:sz w:val="22"/>
      <w:lang w:val="nl-NL" w:eastAsia="de-DE"/>
      <w14:ligatures w14:val="none"/>
    </w:rPr>
  </w:style>
  <w:style w:type="paragraph" w:styleId="Fuzeile">
    <w:name w:val="footer"/>
    <w:basedOn w:val="Standard"/>
    <w:link w:val="FuzeileZchn"/>
    <w:uiPriority w:val="99"/>
    <w:unhideWhenUsed/>
    <w:rsid w:val="00D45117"/>
    <w:pPr>
      <w:tabs>
        <w:tab w:val="center" w:pos="4536"/>
        <w:tab w:val="right" w:pos="9072"/>
      </w:tabs>
    </w:pPr>
  </w:style>
  <w:style w:type="character" w:customStyle="1" w:styleId="FuzeileZchn">
    <w:name w:val="Fußzeile Zchn"/>
    <w:basedOn w:val="Absatz-Standardschriftart"/>
    <w:link w:val="Fuzeile"/>
    <w:uiPriority w:val="99"/>
    <w:rsid w:val="00D45117"/>
    <w:rPr>
      <w:rFonts w:cs="Times New Roman"/>
      <w:kern w:val="0"/>
      <w:sz w:val="22"/>
      <w:lang w:val="nl-NL" w:eastAsia="de-DE"/>
      <w14:ligatures w14:val="none"/>
    </w:rPr>
  </w:style>
  <w:style w:type="character" w:styleId="Hyperlink">
    <w:name w:val="Hyperlink"/>
    <w:basedOn w:val="Absatz-Standardschriftart"/>
    <w:uiPriority w:val="99"/>
    <w:unhideWhenUsed/>
    <w:rsid w:val="00D45117"/>
    <w:rPr>
      <w:color w:val="0563C1" w:themeColor="hyperlink"/>
      <w:u w:val="single"/>
    </w:rPr>
  </w:style>
  <w:style w:type="character" w:styleId="NichtaufgelsteErwhnung">
    <w:name w:val="Unresolved Mention"/>
    <w:basedOn w:val="Absatz-Standardschriftart"/>
    <w:uiPriority w:val="99"/>
    <w:semiHidden/>
    <w:unhideWhenUsed/>
    <w:rsid w:val="008E1A65"/>
    <w:rPr>
      <w:color w:val="605E5C"/>
      <w:shd w:val="clear" w:color="auto" w:fill="E1DFDD"/>
    </w:rPr>
  </w:style>
  <w:style w:type="character" w:styleId="Seitenzahl">
    <w:name w:val="page number"/>
    <w:basedOn w:val="Absatz-Standardschriftart"/>
    <w:uiPriority w:val="99"/>
    <w:semiHidden/>
    <w:unhideWhenUsed/>
    <w:rsid w:val="00B15EA6"/>
  </w:style>
  <w:style w:type="paragraph" w:styleId="Sprechblasentext">
    <w:name w:val="Balloon Text"/>
    <w:basedOn w:val="Standard"/>
    <w:link w:val="SprechblasentextZchn"/>
    <w:uiPriority w:val="99"/>
    <w:semiHidden/>
    <w:unhideWhenUsed/>
    <w:rsid w:val="00CA59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595F"/>
    <w:rPr>
      <w:rFonts w:ascii="Segoe UI" w:hAnsi="Segoe UI" w:cs="Segoe UI"/>
      <w:kern w:val="0"/>
      <w:sz w:val="18"/>
      <w:szCs w:val="18"/>
      <w:lang w:val="nl-NL" w:eastAsia="de-DE"/>
      <w14:ligatures w14:val="none"/>
    </w:rPr>
  </w:style>
  <w:style w:type="character" w:styleId="Kommentarzeichen">
    <w:name w:val="annotation reference"/>
    <w:basedOn w:val="Absatz-Standardschriftart"/>
    <w:uiPriority w:val="99"/>
    <w:semiHidden/>
    <w:unhideWhenUsed/>
    <w:rsid w:val="00D7369D"/>
    <w:rPr>
      <w:sz w:val="16"/>
      <w:szCs w:val="16"/>
    </w:rPr>
  </w:style>
  <w:style w:type="paragraph" w:styleId="Kommentartext">
    <w:name w:val="annotation text"/>
    <w:basedOn w:val="Standard"/>
    <w:link w:val="KommentartextZchn"/>
    <w:uiPriority w:val="99"/>
    <w:semiHidden/>
    <w:unhideWhenUsed/>
    <w:rsid w:val="00D7369D"/>
    <w:rPr>
      <w:sz w:val="20"/>
      <w:szCs w:val="20"/>
    </w:rPr>
  </w:style>
  <w:style w:type="character" w:customStyle="1" w:styleId="KommentartextZchn">
    <w:name w:val="Kommentartext Zchn"/>
    <w:basedOn w:val="Absatz-Standardschriftart"/>
    <w:link w:val="Kommentartext"/>
    <w:uiPriority w:val="99"/>
    <w:semiHidden/>
    <w:rsid w:val="00D7369D"/>
    <w:rPr>
      <w:rFonts w:cs="Times New Roman"/>
      <w:kern w:val="0"/>
      <w:sz w:val="20"/>
      <w:szCs w:val="20"/>
      <w:lang w:val="nl-NL" w:eastAsia="de-DE"/>
      <w14:ligatures w14:val="none"/>
    </w:rPr>
  </w:style>
  <w:style w:type="paragraph" w:styleId="Kommentarthema">
    <w:name w:val="annotation subject"/>
    <w:basedOn w:val="Kommentartext"/>
    <w:next w:val="Kommentartext"/>
    <w:link w:val="KommentarthemaZchn"/>
    <w:uiPriority w:val="99"/>
    <w:semiHidden/>
    <w:unhideWhenUsed/>
    <w:rsid w:val="00D7369D"/>
    <w:rPr>
      <w:b/>
      <w:bCs/>
    </w:rPr>
  </w:style>
  <w:style w:type="character" w:customStyle="1" w:styleId="KommentarthemaZchn">
    <w:name w:val="Kommentarthema Zchn"/>
    <w:basedOn w:val="KommentartextZchn"/>
    <w:link w:val="Kommentarthema"/>
    <w:uiPriority w:val="99"/>
    <w:semiHidden/>
    <w:rsid w:val="00D7369D"/>
    <w:rPr>
      <w:rFonts w:cs="Times New Roman"/>
      <w:b/>
      <w:bCs/>
      <w:kern w:val="0"/>
      <w:sz w:val="20"/>
      <w:szCs w:val="20"/>
      <w:lang w:val="nl-NL" w:eastAsia="de-DE"/>
      <w14:ligatures w14:val="none"/>
    </w:rPr>
  </w:style>
  <w:style w:type="paragraph" w:customStyle="1" w:styleId="rtejustify">
    <w:name w:val="rtejustify"/>
    <w:basedOn w:val="Standard"/>
    <w:rsid w:val="008B5E0F"/>
    <w:rPr>
      <w:rFonts w:ascii="Calibri" w:eastAsiaTheme="minorHAnsi" w:hAnsi="Calibri" w:cs="Calibri"/>
      <w:szCs w:val="22"/>
      <w:lang w:eastAsia="nl-NL"/>
    </w:rPr>
  </w:style>
  <w:style w:type="character" w:styleId="Fett">
    <w:name w:val="Strong"/>
    <w:basedOn w:val="Absatz-Standardschriftart"/>
    <w:uiPriority w:val="22"/>
    <w:qFormat/>
    <w:rsid w:val="008B5E0F"/>
    <w:rPr>
      <w:b/>
      <w:bCs/>
    </w:rPr>
  </w:style>
  <w:style w:type="paragraph" w:styleId="berarbeitung">
    <w:name w:val="Revision"/>
    <w:hidden/>
    <w:uiPriority w:val="99"/>
    <w:semiHidden/>
    <w:rsid w:val="007C273A"/>
    <w:rPr>
      <w:rFonts w:cs="Times New Roman"/>
      <w:kern w:val="0"/>
      <w:sz w:val="22"/>
      <w:lang w:val="nl-NL" w:eastAsia="de-DE"/>
      <w14:ligatures w14:val="none"/>
    </w:rPr>
  </w:style>
  <w:style w:type="character" w:styleId="BesuchterLink">
    <w:name w:val="FollowedHyperlink"/>
    <w:basedOn w:val="Absatz-Standardschriftart"/>
    <w:uiPriority w:val="99"/>
    <w:semiHidden/>
    <w:unhideWhenUsed/>
    <w:rsid w:val="00790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lientearth.org/latest/press-office/press/hard-won-victory-european-parliament-opens-eu-courts-to-environmental-defend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an-europe.info/press-releases/2023/11/no-qualified-majority-glyphosate-renewal-eu-commission-will-now-dec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iki@pan-europ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tin@pan-europe.info" TargetMode="External"/><Relationship Id="rId4" Type="http://schemas.openxmlformats.org/officeDocument/2006/relationships/webSettings" Target="webSettings.xml"/><Relationship Id="rId9" Type="http://schemas.openxmlformats.org/officeDocument/2006/relationships/hyperlink" Target="mailto:tjerk@pan-europe.info" TargetMode="External"/><Relationship Id="rId14" Type="http://schemas.openxmlformats.org/officeDocument/2006/relationships/hyperlink" Target="https://www.biorxiv.org/content/10.1101/2023.11.14.566013v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n-netherlands.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1746</Words>
  <Characters>11002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Mantingh</dc:creator>
  <cp:keywords/>
  <dc:description/>
  <cp:lastModifiedBy>Margriet Mantingh</cp:lastModifiedBy>
  <cp:revision>5</cp:revision>
  <dcterms:created xsi:type="dcterms:W3CDTF">2024-01-24T21:33:00Z</dcterms:created>
  <dcterms:modified xsi:type="dcterms:W3CDTF">2024-01-24T21:36:00Z</dcterms:modified>
</cp:coreProperties>
</file>